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C3" w:rsidRPr="00FE2DC3" w:rsidRDefault="00FE2DC3" w:rsidP="00FE2DC3">
      <w:pPr>
        <w:spacing w:line="360" w:lineRule="auto"/>
        <w:ind w:right="458"/>
        <w:jc w:val="center"/>
        <w:rPr>
          <w:rFonts w:ascii="MAC C Times" w:eastAsia="Times New Roman" w:hAnsi="MAC C Times" w:cs="Times New Roman"/>
          <w:b/>
          <w:sz w:val="24"/>
          <w:szCs w:val="24"/>
          <w:lang w:val="mk-MK"/>
        </w:rPr>
      </w:pPr>
      <w:r w:rsidRPr="00FE2DC3">
        <w:rPr>
          <w:rFonts w:ascii="Arial" w:eastAsia="Times New Roman" w:hAnsi="Arial" w:cs="Arial"/>
          <w:b/>
          <w:sz w:val="24"/>
          <w:szCs w:val="24"/>
        </w:rPr>
        <w:t>II</w:t>
      </w:r>
      <w:r w:rsidRPr="00FE2DC3">
        <w:rPr>
          <w:rFonts w:ascii="Arial" w:eastAsia="Times New Roman" w:hAnsi="Arial" w:cs="Arial"/>
          <w:b/>
          <w:sz w:val="24"/>
          <w:szCs w:val="24"/>
          <w:lang w:val="mk-MK"/>
        </w:rPr>
        <w:t xml:space="preserve">   </w:t>
      </w:r>
      <w:r w:rsidRPr="00FE2DC3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Pr="00FE2DC3">
        <w:rPr>
          <w:rFonts w:ascii="Arial" w:eastAsia="Times New Roman" w:hAnsi="Arial" w:cs="Arial"/>
          <w:b/>
          <w:sz w:val="24"/>
          <w:szCs w:val="24"/>
          <w:lang w:val="mk-MK"/>
        </w:rPr>
        <w:t>ОПИС НА ИНСТАЛАЦИЈАТА, НЕЈЗИНИТЕ</w:t>
      </w:r>
    </w:p>
    <w:p w:rsidR="00FE2DC3" w:rsidRPr="00FE2DC3" w:rsidRDefault="00FE2DC3" w:rsidP="00FE2DC3">
      <w:pPr>
        <w:spacing w:line="360" w:lineRule="auto"/>
        <w:ind w:right="458"/>
        <w:jc w:val="center"/>
        <w:rPr>
          <w:rFonts w:ascii="MAC C Times" w:eastAsia="Times New Roman" w:hAnsi="MAC C Times" w:cs="Times New Roman"/>
          <w:b/>
          <w:sz w:val="24"/>
          <w:szCs w:val="24"/>
          <w:lang w:val="mk-MK"/>
        </w:rPr>
      </w:pPr>
      <w:r w:rsidRPr="00FE2DC3">
        <w:rPr>
          <w:rFonts w:ascii="Arial" w:eastAsia="Times New Roman" w:hAnsi="Arial" w:cs="Arial"/>
          <w:b/>
          <w:sz w:val="24"/>
          <w:szCs w:val="24"/>
          <w:lang w:val="mk-MK"/>
        </w:rPr>
        <w:t>ТЕХНИЧКИ ДЕЛОВИ И ДИРЕКТНО</w:t>
      </w:r>
    </w:p>
    <w:p w:rsidR="00FE2DC3" w:rsidRPr="00FE2DC3" w:rsidRDefault="00FE2DC3" w:rsidP="00FE2DC3">
      <w:pPr>
        <w:spacing w:line="360" w:lineRule="auto"/>
        <w:ind w:right="458"/>
        <w:jc w:val="center"/>
        <w:rPr>
          <w:rFonts w:ascii="MAC C Times" w:eastAsia="Times New Roman" w:hAnsi="MAC C Times" w:cs="Times New Roman"/>
          <w:b/>
          <w:sz w:val="24"/>
          <w:szCs w:val="24"/>
          <w:lang w:val="mk-MK"/>
        </w:rPr>
      </w:pPr>
      <w:r w:rsidRPr="00FE2DC3">
        <w:rPr>
          <w:rFonts w:ascii="Arial" w:eastAsia="Times New Roman" w:hAnsi="Arial" w:cs="Arial"/>
          <w:b/>
          <w:sz w:val="24"/>
          <w:szCs w:val="24"/>
          <w:lang w:val="mk-MK"/>
        </w:rPr>
        <w:t>ПОВРЗАНИТЕ АКТИВНОСТИ</w:t>
      </w:r>
    </w:p>
    <w:p w:rsidR="00FE2DC3" w:rsidRPr="00FE2DC3" w:rsidRDefault="00FE2DC3" w:rsidP="00FE2DC3">
      <w:pPr>
        <w:spacing w:line="360" w:lineRule="auto"/>
        <w:ind w:right="458"/>
        <w:jc w:val="center"/>
        <w:rPr>
          <w:rFonts w:ascii="MAC C Times" w:eastAsia="Times New Roman" w:hAnsi="MAC C Times" w:cs="Times New Roman"/>
          <w:sz w:val="24"/>
          <w:szCs w:val="24"/>
          <w:lang w:val="mk-MK"/>
        </w:rPr>
      </w:pPr>
    </w:p>
    <w:p w:rsidR="00FE2DC3" w:rsidRPr="00FE2DC3" w:rsidRDefault="00FE2DC3" w:rsidP="00FE2DC3">
      <w:pPr>
        <w:spacing w:line="360" w:lineRule="auto"/>
        <w:ind w:right="458"/>
        <w:jc w:val="center"/>
        <w:rPr>
          <w:rFonts w:ascii="MAC C Times" w:eastAsia="Times New Roman" w:hAnsi="MAC C Times" w:cs="Times New Roman"/>
          <w:b/>
          <w:sz w:val="24"/>
          <w:szCs w:val="24"/>
          <w:lang w:val="mk-MK"/>
        </w:rPr>
      </w:pPr>
      <w:r w:rsidRPr="00FE2DC3">
        <w:rPr>
          <w:rFonts w:ascii="Arial" w:eastAsia="Times New Roman" w:hAnsi="Arial" w:cs="Arial"/>
          <w:b/>
          <w:sz w:val="24"/>
          <w:szCs w:val="24"/>
          <w:lang w:val="mk-MK"/>
        </w:rPr>
        <w:t>С О Д Р Ж И Н А</w:t>
      </w:r>
    </w:p>
    <w:p w:rsidR="00FE2DC3" w:rsidRPr="00FE2DC3" w:rsidRDefault="00FE2DC3" w:rsidP="00FE2DC3">
      <w:pPr>
        <w:spacing w:line="360" w:lineRule="auto"/>
        <w:ind w:right="458"/>
        <w:rPr>
          <w:rFonts w:ascii="MAC C Times" w:eastAsia="Times New Roman" w:hAnsi="MAC C Times" w:cs="Times New Roman"/>
          <w:sz w:val="24"/>
          <w:szCs w:val="24"/>
        </w:rPr>
      </w:pPr>
    </w:p>
    <w:p w:rsidR="00FE2DC3" w:rsidRDefault="00FE2DC3" w:rsidP="00FE2DC3">
      <w:pPr>
        <w:spacing w:line="360" w:lineRule="auto"/>
        <w:ind w:left="360" w:right="31"/>
        <w:jc w:val="both"/>
        <w:rPr>
          <w:rFonts w:ascii="Arial" w:hAnsi="Arial" w:cs="Arial"/>
          <w:sz w:val="24"/>
          <w:szCs w:val="24"/>
        </w:rPr>
      </w:pPr>
      <w:r w:rsidRPr="00FE2DC3">
        <w:rPr>
          <w:rFonts w:ascii="Arial" w:eastAsia="Times New Roman" w:hAnsi="Arial" w:cs="Arial"/>
          <w:sz w:val="24"/>
          <w:szCs w:val="24"/>
        </w:rPr>
        <w:t>II</w:t>
      </w:r>
      <w:r w:rsidRPr="00FE2DC3">
        <w:rPr>
          <w:rFonts w:ascii="Arial" w:eastAsia="Times New Roman" w:hAnsi="Arial" w:cs="Arial"/>
          <w:sz w:val="24"/>
          <w:szCs w:val="24"/>
          <w:lang w:val="mk-MK"/>
        </w:rPr>
        <w:t>.1</w:t>
      </w:r>
      <w:r w:rsidRPr="00FE2DC3">
        <w:rPr>
          <w:rFonts w:ascii="Arial" w:eastAsia="Times New Roman" w:hAnsi="Arial" w:cs="Arial"/>
          <w:sz w:val="24"/>
          <w:szCs w:val="24"/>
          <w:lang w:val="mk-MK"/>
        </w:rPr>
        <w:tab/>
      </w:r>
      <w:r>
        <w:rPr>
          <w:rFonts w:ascii="Arial" w:hAnsi="Arial" w:cs="Arial"/>
          <w:sz w:val="24"/>
          <w:szCs w:val="24"/>
        </w:rPr>
        <w:tab/>
      </w:r>
      <w:r w:rsidRPr="00FE2DC3">
        <w:rPr>
          <w:rFonts w:ascii="Arial" w:hAnsi="Arial" w:cs="Arial"/>
          <w:color w:val="000000"/>
          <w:sz w:val="24"/>
          <w:szCs w:val="24"/>
          <w:lang w:val="mk-MK"/>
        </w:rPr>
        <w:t>Опис на проектот - ``Б`` Интегрирана еколошка дозвола</w:t>
      </w:r>
      <w:r w:rsidRPr="00FE2DC3">
        <w:rPr>
          <w:rFonts w:ascii="Arial" w:eastAsia="Times New Roman" w:hAnsi="Arial" w:cs="Arial"/>
          <w:sz w:val="24"/>
          <w:szCs w:val="24"/>
          <w:lang w:val="mk-MK"/>
        </w:rPr>
        <w:t>..</w:t>
      </w:r>
      <w:r>
        <w:rPr>
          <w:rFonts w:ascii="Arial" w:hAnsi="Arial" w:cs="Arial"/>
          <w:sz w:val="24"/>
          <w:szCs w:val="24"/>
        </w:rPr>
        <w:t>.............</w:t>
      </w:r>
      <w:r w:rsidRPr="00FE2DC3">
        <w:rPr>
          <w:rFonts w:ascii="Arial" w:eastAsia="Times New Roman" w:hAnsi="Arial" w:cs="Arial"/>
          <w:sz w:val="24"/>
          <w:szCs w:val="24"/>
          <w:lang w:val="mk-MK"/>
        </w:rPr>
        <w:t>.</w:t>
      </w:r>
      <w:r w:rsidRPr="00FE2DC3">
        <w:rPr>
          <w:rFonts w:ascii="Arial" w:eastAsia="Times New Roman" w:hAnsi="Arial" w:cs="Arial"/>
          <w:sz w:val="24"/>
          <w:szCs w:val="24"/>
        </w:rPr>
        <w:t xml:space="preserve"> </w:t>
      </w:r>
      <w:r w:rsidRPr="00FE2DC3">
        <w:rPr>
          <w:rFonts w:ascii="Arial" w:eastAsia="Times New Roman" w:hAnsi="Arial" w:cs="Arial"/>
          <w:sz w:val="24"/>
          <w:szCs w:val="24"/>
          <w:lang w:val="mk-MK"/>
        </w:rPr>
        <w:t>2</w:t>
      </w:r>
    </w:p>
    <w:p w:rsidR="00FE2DC3" w:rsidRPr="00FE2DC3" w:rsidRDefault="00FE2DC3" w:rsidP="00FE2DC3">
      <w:pPr>
        <w:ind w:right="-46" w:firstLine="360"/>
        <w:rPr>
          <w:rFonts w:ascii="MAC C Times" w:eastAsia="Times New Roman" w:hAnsi="MAC C Times" w:cs="MAC C Times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</w:t>
      </w:r>
      <w:r w:rsidRPr="00FE2DC3">
        <w:rPr>
          <w:rFonts w:ascii="Arial" w:hAnsi="Arial" w:cs="Arial"/>
          <w:bCs/>
          <w:sz w:val="24"/>
          <w:szCs w:val="24"/>
        </w:rPr>
        <w:t xml:space="preserve">I.2 </w:t>
      </w:r>
      <w:r w:rsidRPr="00FE2DC3">
        <w:rPr>
          <w:rFonts w:ascii="Arial" w:hAnsi="Arial" w:cs="Arial"/>
          <w:bCs/>
          <w:sz w:val="24"/>
          <w:szCs w:val="24"/>
        </w:rPr>
        <w:tab/>
      </w:r>
      <w:r w:rsidRPr="00FE2DC3">
        <w:rPr>
          <w:rFonts w:ascii="Arial" w:eastAsia="Times New Roman" w:hAnsi="Arial" w:cs="Arial"/>
          <w:bCs/>
          <w:sz w:val="24"/>
          <w:szCs w:val="24"/>
          <w:lang w:val="mk-MK"/>
        </w:rPr>
        <w:t xml:space="preserve">Кратка историја на </w:t>
      </w:r>
      <w:r w:rsidRPr="00FE2DC3">
        <w:rPr>
          <w:rFonts w:ascii="Arial" w:hAnsi="Arial" w:cs="Arial"/>
          <w:bCs/>
          <w:sz w:val="24"/>
          <w:szCs w:val="24"/>
          <w:lang w:val="mk-MK"/>
        </w:rPr>
        <w:t>БЕТОН КАМЕНОЛОМИ ДООЕЛ</w:t>
      </w:r>
      <w:r w:rsidRPr="00FE2DC3">
        <w:rPr>
          <w:rFonts w:ascii="Arial" w:eastAsia="Times New Roman" w:hAnsi="Arial" w:cs="Arial"/>
          <w:bCs/>
          <w:sz w:val="24"/>
          <w:szCs w:val="24"/>
          <w:lang w:val="mk-MK"/>
        </w:rPr>
        <w:t xml:space="preserve"> Скопје </w:t>
      </w:r>
      <w:r>
        <w:rPr>
          <w:rFonts w:ascii="Arial" w:hAnsi="Arial" w:cs="Arial"/>
          <w:bCs/>
          <w:sz w:val="24"/>
          <w:szCs w:val="24"/>
        </w:rPr>
        <w:t>.............4</w:t>
      </w:r>
    </w:p>
    <w:p w:rsidR="00975110" w:rsidRPr="00975110" w:rsidRDefault="00975110" w:rsidP="00975110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bCs/>
          <w:color w:val="000000"/>
          <w:sz w:val="24"/>
          <w:szCs w:val="24"/>
        </w:rPr>
      </w:pPr>
      <w:r w:rsidRPr="00975110">
        <w:rPr>
          <w:rFonts w:ascii="Arial" w:hAnsi="Arial" w:cs="Arial"/>
          <w:bCs/>
          <w:color w:val="000000"/>
          <w:sz w:val="24"/>
          <w:szCs w:val="24"/>
        </w:rPr>
        <w:t xml:space="preserve">II.3 </w:t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975110">
        <w:rPr>
          <w:rFonts w:ascii="Arial" w:hAnsi="Arial" w:cs="Arial"/>
          <w:bCs/>
          <w:color w:val="000000"/>
          <w:sz w:val="24"/>
          <w:szCs w:val="24"/>
          <w:lang w:val="mk-MK"/>
        </w:rPr>
        <w:t>Опис на локацијата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..............................................................................5</w:t>
      </w:r>
    </w:p>
    <w:p w:rsidR="00975110" w:rsidRPr="00975110" w:rsidRDefault="00975110" w:rsidP="00975110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Arial" w:hAnsi="Arial" w:cs="Arial"/>
          <w:bCs/>
          <w:color w:val="000000"/>
          <w:sz w:val="24"/>
          <w:szCs w:val="24"/>
        </w:rPr>
      </w:pPr>
    </w:p>
    <w:p w:rsidR="00975110" w:rsidRPr="00975110" w:rsidRDefault="00975110" w:rsidP="00975110">
      <w:pPr>
        <w:widowControl w:val="0"/>
        <w:autoSpaceDE w:val="0"/>
        <w:autoSpaceDN w:val="0"/>
        <w:adjustRightInd w:val="0"/>
        <w:spacing w:after="0" w:line="360" w:lineRule="auto"/>
        <w:ind w:firstLine="360"/>
        <w:rPr>
          <w:rFonts w:ascii="Arial" w:hAnsi="Arial" w:cs="Arial"/>
          <w:bCs/>
          <w:color w:val="000000"/>
          <w:sz w:val="24"/>
          <w:szCs w:val="24"/>
          <w:lang w:val="mk-MK"/>
        </w:rPr>
      </w:pPr>
      <w:r w:rsidRPr="00975110">
        <w:rPr>
          <w:rFonts w:ascii="Arial" w:hAnsi="Arial" w:cs="Arial"/>
          <w:bCs/>
          <w:color w:val="000000"/>
          <w:sz w:val="24"/>
          <w:szCs w:val="24"/>
        </w:rPr>
        <w:t xml:space="preserve">II.4 </w:t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975110">
        <w:rPr>
          <w:rFonts w:ascii="Arial" w:hAnsi="Arial" w:cs="Arial"/>
          <w:bCs/>
          <w:color w:val="000000"/>
          <w:sz w:val="24"/>
          <w:szCs w:val="24"/>
        </w:rPr>
        <w:t>Техничко-технолошки опис на дејноста или активноста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..................</w:t>
      </w:r>
      <w:r>
        <w:rPr>
          <w:rFonts w:ascii="Arial" w:hAnsi="Arial" w:cs="Arial"/>
          <w:bCs/>
          <w:color w:val="000000"/>
          <w:sz w:val="24"/>
          <w:szCs w:val="24"/>
          <w:lang w:val="mk-MK"/>
        </w:rPr>
        <w:t>9</w:t>
      </w:r>
    </w:p>
    <w:p w:rsidR="00FE2DC3" w:rsidRPr="00975110" w:rsidRDefault="00975110" w:rsidP="00975110">
      <w:pPr>
        <w:widowControl w:val="0"/>
        <w:autoSpaceDE w:val="0"/>
        <w:autoSpaceDN w:val="0"/>
        <w:adjustRightInd w:val="0"/>
        <w:spacing w:after="0" w:line="439" w:lineRule="exact"/>
        <w:ind w:left="1440" w:hanging="1080"/>
        <w:jc w:val="both"/>
        <w:rPr>
          <w:rFonts w:ascii="Arial" w:eastAsia="Times New Roman" w:hAnsi="Arial" w:cs="Arial"/>
          <w:color w:val="000000"/>
          <w:sz w:val="24"/>
          <w:szCs w:val="24"/>
          <w:lang w:val="mk-MK"/>
        </w:rPr>
      </w:pPr>
      <w:r w:rsidRPr="00975110">
        <w:rPr>
          <w:rFonts w:ascii="Arial" w:hAnsi="Arial" w:cs="Arial"/>
          <w:bCs/>
          <w:color w:val="000000"/>
          <w:sz w:val="24"/>
          <w:szCs w:val="24"/>
        </w:rPr>
        <w:t>II.5</w:t>
      </w:r>
      <w:r w:rsidRPr="00975110">
        <w:rPr>
          <w:rFonts w:ascii="Arial" w:hAnsi="Arial" w:cs="Arial"/>
          <w:color w:val="000000"/>
          <w:sz w:val="24"/>
          <w:szCs w:val="24"/>
        </w:rPr>
        <w:t xml:space="preserve">. </w:t>
      </w:r>
      <w:r w:rsidRPr="00975110">
        <w:rPr>
          <w:rFonts w:ascii="Arial" w:hAnsi="Arial" w:cs="Arial"/>
          <w:color w:val="000000"/>
          <w:sz w:val="24"/>
          <w:szCs w:val="24"/>
          <w:lang w:val="mk-MK"/>
        </w:rPr>
        <w:tab/>
        <w:t>Опис на процес на д</w:t>
      </w:r>
      <w:r w:rsidRPr="00975110">
        <w:rPr>
          <w:rFonts w:ascii="Arial" w:hAnsi="Arial" w:cs="Arial"/>
          <w:color w:val="000000"/>
          <w:sz w:val="24"/>
          <w:szCs w:val="24"/>
        </w:rPr>
        <w:t xml:space="preserve">упчење и минирање, </w:t>
      </w:r>
      <w:r w:rsidRPr="00975110">
        <w:rPr>
          <w:rFonts w:ascii="Arial" w:hAnsi="Arial" w:cs="Arial"/>
          <w:color w:val="000000"/>
          <w:sz w:val="24"/>
          <w:szCs w:val="24"/>
          <w:lang w:val="mk-MK"/>
        </w:rPr>
        <w:t>товарање на суровина и транспорт на суровина</w:t>
      </w:r>
      <w:r>
        <w:rPr>
          <w:rFonts w:ascii="Arial" w:hAnsi="Arial" w:cs="Arial"/>
          <w:color w:val="000000"/>
          <w:sz w:val="24"/>
          <w:szCs w:val="24"/>
          <w:lang w:val="mk-MK"/>
        </w:rPr>
        <w:t xml:space="preserve"> ......................................................................12</w:t>
      </w:r>
    </w:p>
    <w:p w:rsidR="00975110" w:rsidRPr="00975110" w:rsidRDefault="00975110" w:rsidP="00975110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mk-MK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75110" w:rsidRPr="00975110" w:rsidRDefault="00975110" w:rsidP="00975110">
      <w:pPr>
        <w:spacing w:line="360" w:lineRule="auto"/>
        <w:ind w:left="1440" w:hanging="1080"/>
        <w:rPr>
          <w:rFonts w:ascii="Arial" w:hAnsi="Arial" w:cs="Arial"/>
          <w:bCs/>
          <w:color w:val="000000"/>
          <w:sz w:val="24"/>
          <w:szCs w:val="24"/>
          <w:lang w:val="mk-MK"/>
        </w:rPr>
      </w:pPr>
      <w:r w:rsidRPr="00975110">
        <w:rPr>
          <w:rFonts w:ascii="Arial" w:hAnsi="Arial" w:cs="Arial"/>
          <w:bCs/>
          <w:color w:val="000000"/>
          <w:sz w:val="24"/>
          <w:szCs w:val="24"/>
        </w:rPr>
        <w:t>II.6.</w:t>
      </w:r>
      <w:r w:rsidRPr="00975110">
        <w:rPr>
          <w:rFonts w:ascii="Arial" w:hAnsi="Arial" w:cs="Arial"/>
          <w:color w:val="000000"/>
          <w:sz w:val="24"/>
          <w:szCs w:val="24"/>
        </w:rPr>
        <w:t xml:space="preserve"> </w:t>
      </w:r>
      <w:r w:rsidRPr="00975110">
        <w:rPr>
          <w:rFonts w:ascii="Arial" w:hAnsi="Arial" w:cs="Arial"/>
          <w:color w:val="000000"/>
          <w:sz w:val="24"/>
          <w:szCs w:val="24"/>
          <w:lang w:val="mk-MK"/>
        </w:rPr>
        <w:tab/>
      </w:r>
      <w:r w:rsidRPr="00975110">
        <w:rPr>
          <w:rFonts w:ascii="Arial" w:hAnsi="Arial" w:cs="Arial"/>
          <w:bCs/>
          <w:color w:val="000000"/>
          <w:sz w:val="24"/>
          <w:szCs w:val="24"/>
        </w:rPr>
        <w:t xml:space="preserve">Емисии и влијанија на </w:t>
      </w:r>
      <w:r w:rsidRPr="00975110">
        <w:rPr>
          <w:rFonts w:ascii="Arial" w:hAnsi="Arial" w:cs="Arial"/>
          <w:bCs/>
          <w:color w:val="000000"/>
          <w:sz w:val="24"/>
          <w:szCs w:val="24"/>
          <w:lang w:val="mk-MK"/>
        </w:rPr>
        <w:t>каменоломот оризари</w:t>
      </w:r>
      <w:r w:rsidRPr="00975110">
        <w:rPr>
          <w:rFonts w:ascii="Arial" w:hAnsi="Arial" w:cs="Arial"/>
          <w:bCs/>
          <w:color w:val="000000"/>
          <w:sz w:val="24"/>
          <w:szCs w:val="24"/>
        </w:rPr>
        <w:t xml:space="preserve"> врз животната средина</w:t>
      </w:r>
      <w:r>
        <w:rPr>
          <w:rFonts w:ascii="Arial" w:hAnsi="Arial" w:cs="Arial"/>
          <w:bCs/>
          <w:color w:val="000000"/>
          <w:sz w:val="24"/>
          <w:szCs w:val="24"/>
          <w:lang w:val="mk-MK"/>
        </w:rPr>
        <w:t xml:space="preserve"> ..............................................................................................14</w:t>
      </w:r>
    </w:p>
    <w:p w:rsidR="00FE2DC3" w:rsidRPr="00FE2DC3" w:rsidRDefault="00FE2DC3" w:rsidP="00FE2DC3">
      <w:pPr>
        <w:tabs>
          <w:tab w:val="left" w:pos="1395"/>
        </w:tabs>
        <w:ind w:left="1395" w:hanging="969"/>
        <w:jc w:val="both"/>
        <w:rPr>
          <w:rFonts w:ascii="Arial" w:eastAsia="Times New Roman" w:hAnsi="Arial" w:cs="Arial"/>
          <w:color w:val="000000"/>
          <w:sz w:val="24"/>
          <w:szCs w:val="24"/>
          <w:lang w:val="mk-MK"/>
        </w:rPr>
      </w:pPr>
    </w:p>
    <w:p w:rsidR="00FE2DC3" w:rsidRDefault="00FE2DC3" w:rsidP="00FE2DC3">
      <w:pPr>
        <w:spacing w:line="360" w:lineRule="auto"/>
        <w:ind w:left="360" w:right="458"/>
        <w:jc w:val="both"/>
        <w:rPr>
          <w:sz w:val="24"/>
          <w:szCs w:val="24"/>
          <w:lang w:val="mk-MK"/>
        </w:rPr>
      </w:pPr>
    </w:p>
    <w:p w:rsidR="00975110" w:rsidRDefault="00975110" w:rsidP="00FE2DC3">
      <w:pPr>
        <w:spacing w:line="360" w:lineRule="auto"/>
        <w:ind w:left="360" w:right="458"/>
        <w:jc w:val="both"/>
        <w:rPr>
          <w:sz w:val="24"/>
          <w:szCs w:val="24"/>
          <w:lang w:val="mk-MK"/>
        </w:rPr>
      </w:pPr>
    </w:p>
    <w:p w:rsidR="00975110" w:rsidRDefault="00975110" w:rsidP="00FE2DC3">
      <w:pPr>
        <w:spacing w:line="360" w:lineRule="auto"/>
        <w:ind w:left="360" w:right="458"/>
        <w:jc w:val="both"/>
        <w:rPr>
          <w:sz w:val="24"/>
          <w:szCs w:val="24"/>
          <w:lang w:val="mk-MK"/>
        </w:rPr>
      </w:pPr>
    </w:p>
    <w:p w:rsidR="00975110" w:rsidRPr="00975110" w:rsidRDefault="00975110" w:rsidP="00FE2DC3">
      <w:pPr>
        <w:spacing w:line="360" w:lineRule="auto"/>
        <w:ind w:left="360" w:right="458"/>
        <w:jc w:val="both"/>
        <w:rPr>
          <w:rFonts w:ascii="Calibri" w:eastAsia="Times New Roman" w:hAnsi="Calibri" w:cs="Times New Roman"/>
          <w:sz w:val="24"/>
          <w:szCs w:val="24"/>
          <w:lang w:val="mk-MK"/>
        </w:rPr>
      </w:pPr>
    </w:p>
    <w:p w:rsidR="00FE2DC3" w:rsidRPr="00FE2DC3" w:rsidRDefault="00FE2DC3" w:rsidP="00FE2DC3">
      <w:pPr>
        <w:spacing w:line="360" w:lineRule="auto"/>
        <w:ind w:left="360" w:right="458"/>
        <w:jc w:val="both"/>
        <w:rPr>
          <w:rFonts w:ascii="Arial" w:eastAsia="Times New Roman" w:hAnsi="Arial" w:cs="Arial"/>
          <w:b/>
          <w:sz w:val="24"/>
          <w:szCs w:val="24"/>
          <w:lang w:val="mk-MK"/>
        </w:rPr>
      </w:pPr>
      <w:r w:rsidRPr="00FE2DC3">
        <w:rPr>
          <w:rFonts w:ascii="Arial" w:eastAsia="Times New Roman" w:hAnsi="Arial" w:cs="Arial"/>
          <w:b/>
          <w:sz w:val="24"/>
          <w:szCs w:val="24"/>
          <w:lang w:val="mk-MK"/>
        </w:rPr>
        <w:t>ПРИЛОГ</w:t>
      </w:r>
    </w:p>
    <w:p w:rsidR="00FE2DC3" w:rsidRPr="00FE2DC3" w:rsidRDefault="00FE2DC3" w:rsidP="00FE2DC3">
      <w:pPr>
        <w:spacing w:line="360" w:lineRule="auto"/>
        <w:ind w:left="426"/>
        <w:jc w:val="both"/>
        <w:rPr>
          <w:rFonts w:ascii="MAC C Times" w:eastAsia="Times New Roman" w:hAnsi="MAC C Times" w:cs="Times New Roman"/>
          <w:b/>
          <w:color w:val="000000"/>
          <w:sz w:val="24"/>
          <w:szCs w:val="24"/>
          <w:lang w:val="mk-MK"/>
        </w:rPr>
      </w:pPr>
      <w:r w:rsidRPr="00FE2DC3">
        <w:rPr>
          <w:rFonts w:ascii="Arial" w:eastAsia="Times New Roman" w:hAnsi="Arial" w:cs="Arial"/>
          <w:b/>
          <w:color w:val="000000"/>
          <w:sz w:val="24"/>
          <w:szCs w:val="24"/>
          <w:lang w:val="mk-MK"/>
        </w:rPr>
        <w:t xml:space="preserve">Прилог - Шематски приказ на локациската поставеност </w:t>
      </w:r>
    </w:p>
    <w:p w:rsidR="00FE2DC3" w:rsidRPr="00FE2DC3" w:rsidRDefault="00FE2DC3" w:rsidP="00FE2DC3">
      <w:pPr>
        <w:spacing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mk-MK"/>
        </w:rPr>
      </w:pPr>
      <w:r w:rsidRPr="00FE2DC3">
        <w:rPr>
          <w:rFonts w:ascii="Arial" w:eastAsia="Times New Roman" w:hAnsi="Arial" w:cs="Arial"/>
          <w:b/>
          <w:sz w:val="24"/>
          <w:szCs w:val="24"/>
          <w:lang w:val="mk-MK"/>
        </w:rPr>
        <w:t>Прилог - Сателитска снимка на локацијата</w:t>
      </w:r>
    </w:p>
    <w:p w:rsidR="00FE2DC3" w:rsidRPr="00FE2DC3" w:rsidRDefault="00FE2DC3" w:rsidP="00FE2DC3">
      <w:pPr>
        <w:spacing w:line="360" w:lineRule="auto"/>
        <w:ind w:left="426"/>
        <w:jc w:val="both"/>
        <w:rPr>
          <w:rFonts w:ascii="Arial" w:eastAsia="Times New Roman" w:hAnsi="Arial" w:cs="Arial"/>
          <w:b/>
          <w:sz w:val="24"/>
          <w:szCs w:val="24"/>
        </w:rPr>
      </w:pPr>
      <w:r w:rsidRPr="00FE2DC3">
        <w:rPr>
          <w:rFonts w:ascii="Arial" w:eastAsia="Times New Roman" w:hAnsi="Arial" w:cs="Arial"/>
          <w:b/>
          <w:sz w:val="24"/>
          <w:szCs w:val="24"/>
          <w:lang w:val="mk-MK"/>
        </w:rPr>
        <w:t>Прилог - Тековна состојба</w:t>
      </w:r>
    </w:p>
    <w:p w:rsidR="00975110" w:rsidRPr="00975110" w:rsidRDefault="00975110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</w:p>
    <w:p w:rsidR="00E54FDA" w:rsidRDefault="00E54FDA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b/>
          <w:color w:val="000000"/>
          <w:sz w:val="24"/>
          <w:szCs w:val="24"/>
        </w:rPr>
        <w:lastRenderedPageBreak/>
        <w:t>I</w:t>
      </w:r>
      <w:r w:rsidR="00FE2DC3">
        <w:rPr>
          <w:rFonts w:ascii="Arial" w:hAnsi="Arial" w:cs="Arial"/>
          <w:b/>
          <w:color w:val="000000"/>
          <w:sz w:val="24"/>
          <w:szCs w:val="24"/>
        </w:rPr>
        <w:t>I</w:t>
      </w:r>
      <w:r w:rsidRPr="00E54FDA">
        <w:rPr>
          <w:rFonts w:ascii="Arial" w:hAnsi="Arial" w:cs="Arial"/>
          <w:b/>
          <w:color w:val="000000"/>
          <w:sz w:val="24"/>
          <w:szCs w:val="24"/>
        </w:rPr>
        <w:t>.1</w:t>
      </w:r>
      <w:r w:rsidRPr="00E54FDA">
        <w:rPr>
          <w:rFonts w:ascii="Arial" w:hAnsi="Arial" w:cs="Arial"/>
          <w:b/>
          <w:color w:val="000000"/>
          <w:sz w:val="24"/>
          <w:szCs w:val="24"/>
          <w:lang w:val="mk-MK"/>
        </w:rPr>
        <w:t xml:space="preserve"> Опис на проектот - ``Б`` Интегрирана еколошка дозвола</w:t>
      </w:r>
    </w:p>
    <w:p w:rsidR="00E54FDA" w:rsidRPr="00E54FDA" w:rsidRDefault="00E54FDA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</w:p>
    <w:p w:rsidR="00E54FDA" w:rsidRPr="00E54FDA" w:rsidRDefault="00E54FDA" w:rsidP="00E54FDA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Calibri" w:eastAsia="Times New Roman" w:hAnsi="Calibri" w:cs="MAC C Times"/>
          <w:iCs/>
          <w:sz w:val="24"/>
          <w:szCs w:val="24"/>
          <w:lang w:val="mk-MK"/>
        </w:rPr>
      </w:pPr>
      <w:r w:rsidRPr="00E54FDA">
        <w:rPr>
          <w:rFonts w:ascii="Arial" w:eastAsia="Times New Roman" w:hAnsi="Arial" w:cs="Arial"/>
          <w:iCs/>
          <w:sz w:val="24"/>
          <w:szCs w:val="24"/>
          <w:lang w:val="mk-MK"/>
        </w:rPr>
        <w:t xml:space="preserve">Согласно Законот за животна средина (Сл. Весник на РМ бр. 53/2005,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бр.81/2005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бр.24/07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бр.159/08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da-DK"/>
        </w:rPr>
        <w:t>бр. 83/09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da-DK"/>
        </w:rPr>
        <w:t>бр. 48/10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бр.124/10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 51/11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бр.123/12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>9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3/1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>3</w:t>
      </w:r>
      <w:r w:rsidRPr="00E54FDA">
        <w:rPr>
          <w:rFonts w:ascii="Arial" w:eastAsia="Times New Roman" w:hAnsi="Arial" w:cs="Arial"/>
          <w:iCs/>
          <w:sz w:val="24"/>
          <w:szCs w:val="24"/>
          <w:lang w:val="mk-MK"/>
        </w:rPr>
        <w:t xml:space="preserve">) со кој се уредуваат правата и должностите на правните и физичките лица во обезбедување на услови за заштита и унапредување на животната средина заради остварување на правото на граѓаните на здрава животна средина и согласно Член 6 Начело на висок степен на заштита при што секој е должен при преземањето активности да обезбеди висок степен на заштита на животната средина и на животот и здравјето на луѓето, </w:t>
      </w:r>
      <w:r w:rsidR="00AC1B08">
        <w:rPr>
          <w:rFonts w:ascii="Arial" w:hAnsi="Arial" w:cs="Arial"/>
          <w:color w:val="000000"/>
          <w:sz w:val="24"/>
          <w:szCs w:val="24"/>
          <w:lang w:val="mk-MK"/>
        </w:rPr>
        <w:t>Бетон Каменоломи ДООЕЛ Скопје</w:t>
      </w:r>
      <w:r w:rsidRPr="00E54FDA">
        <w:rPr>
          <w:rFonts w:ascii="Arial" w:eastAsia="Times New Roman" w:hAnsi="Arial" w:cs="Arial"/>
          <w:iCs/>
          <w:sz w:val="24"/>
          <w:szCs w:val="24"/>
          <w:lang w:val="mk-MK"/>
        </w:rPr>
        <w:t xml:space="preserve"> 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поднесува барање за </w:t>
      </w:r>
      <w:r w:rsidR="00AC1B08">
        <w:rPr>
          <w:rFonts w:ascii="Arial" w:eastAsia="Times New Roman" w:hAnsi="Arial" w:cs="Arial"/>
          <w:sz w:val="24"/>
          <w:szCs w:val="24"/>
          <w:lang w:val="mk-MK"/>
        </w:rPr>
        <w:t>Б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 Интегрирана еколошка дозвола за постоечка инсталација </w:t>
      </w:r>
      <w:r w:rsidR="00AC1B08">
        <w:rPr>
          <w:rFonts w:ascii="Arial" w:eastAsia="Times New Roman" w:hAnsi="Arial" w:cs="Arial"/>
          <w:sz w:val="24"/>
          <w:szCs w:val="24"/>
          <w:lang w:val="mk-MK"/>
        </w:rPr>
        <w:t>Каменолом Оризари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="00AC1B08">
        <w:rPr>
          <w:rFonts w:ascii="Arial" w:eastAsia="Times New Roman" w:hAnsi="Arial" w:cs="Arial"/>
          <w:sz w:val="24"/>
          <w:szCs w:val="24"/>
          <w:lang w:val="mk-MK"/>
        </w:rPr>
        <w:t>Липково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 до </w:t>
      </w:r>
      <w:r w:rsidR="00AC1B08">
        <w:rPr>
          <w:rFonts w:ascii="Arial" w:eastAsia="Times New Roman" w:hAnsi="Arial" w:cs="Arial"/>
          <w:sz w:val="24"/>
          <w:szCs w:val="24"/>
          <w:lang w:val="mk-MK"/>
        </w:rPr>
        <w:t>Општина Липково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>.</w:t>
      </w:r>
      <w:r w:rsidRPr="00E54FDA">
        <w:rPr>
          <w:rFonts w:ascii="Arial" w:eastAsia="Times New Roman" w:hAnsi="Arial" w:cs="Arial"/>
          <w:iCs/>
          <w:sz w:val="24"/>
          <w:szCs w:val="24"/>
          <w:lang w:val="mk-MK"/>
        </w:rPr>
        <w:t xml:space="preserve"> </w:t>
      </w:r>
    </w:p>
    <w:p w:rsidR="00E54FDA" w:rsidRPr="00E54FDA" w:rsidRDefault="00E54FDA" w:rsidP="00E54FDA">
      <w:pPr>
        <w:spacing w:line="360" w:lineRule="auto"/>
        <w:ind w:right="-46" w:firstLine="567"/>
        <w:jc w:val="both"/>
        <w:rPr>
          <w:rFonts w:ascii="Arial" w:eastAsia="Times New Roman" w:hAnsi="Arial" w:cs="Arial"/>
          <w:iCs/>
          <w:sz w:val="24"/>
          <w:szCs w:val="24"/>
          <w:lang w:val="mk-MK"/>
        </w:rPr>
      </w:pP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Поглавието </w:t>
      </w:r>
      <w:r w:rsidRPr="00E54FDA">
        <w:rPr>
          <w:rFonts w:ascii="Arial" w:eastAsia="Times New Roman" w:hAnsi="Arial" w:cs="Arial"/>
          <w:sz w:val="24"/>
          <w:szCs w:val="24"/>
        </w:rPr>
        <w:t>XII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 од Законот за животна средина (Сл.весник </w:t>
      </w:r>
      <w:r w:rsidRPr="00E54FDA">
        <w:rPr>
          <w:rFonts w:ascii="Arial" w:eastAsia="Times New Roman" w:hAnsi="Arial" w:cs="Arial"/>
          <w:iCs/>
          <w:sz w:val="24"/>
          <w:szCs w:val="24"/>
          <w:lang w:val="mk-MK"/>
        </w:rPr>
        <w:t xml:space="preserve">РМ бр. 53/2005,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бр.81/2005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бр.24/07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бр.159/08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da-DK"/>
        </w:rPr>
        <w:t>бр. 83/09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da-DK"/>
        </w:rPr>
        <w:t>бр. 48/10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бр.124/10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 51/11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бр.123/12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>9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3/1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>3</w:t>
      </w:r>
      <w:r w:rsidRPr="00E54FDA">
        <w:rPr>
          <w:rFonts w:ascii="Arial" w:eastAsia="Times New Roman" w:hAnsi="Arial" w:cs="Arial"/>
          <w:iCs/>
          <w:sz w:val="24"/>
          <w:szCs w:val="24"/>
          <w:lang w:val="mk-MK"/>
        </w:rPr>
        <w:t xml:space="preserve">), ги става во сила одредбите на Директивата на Советот на ЕУ од 24 Септември 1996 година, за интегрирано спречување и контрола на загадувањето 96/61 </w:t>
      </w:r>
      <w:r w:rsidRPr="00E54FDA">
        <w:rPr>
          <w:rFonts w:ascii="Arial" w:eastAsia="Times New Roman" w:hAnsi="Arial" w:cs="Arial"/>
          <w:iCs/>
          <w:sz w:val="24"/>
          <w:szCs w:val="24"/>
        </w:rPr>
        <w:t>EC</w:t>
      </w:r>
      <w:r w:rsidRPr="00E54FDA">
        <w:rPr>
          <w:rFonts w:ascii="Arial" w:eastAsia="Times New Roman" w:hAnsi="Arial" w:cs="Arial"/>
          <w:iCs/>
          <w:sz w:val="24"/>
          <w:szCs w:val="24"/>
          <w:lang w:val="mk-MK"/>
        </w:rPr>
        <w:t xml:space="preserve"> која преставува камен темелник на заедничката политика на ЕУ во заштитата на животната средина и индустриските загадувачи.</w:t>
      </w:r>
    </w:p>
    <w:p w:rsidR="00E54FDA" w:rsidRPr="00E54FDA" w:rsidRDefault="00E54FDA" w:rsidP="00E54FDA">
      <w:pPr>
        <w:spacing w:line="360" w:lineRule="auto"/>
        <w:ind w:right="31"/>
        <w:jc w:val="both"/>
        <w:rPr>
          <w:rFonts w:ascii="Arial" w:eastAsia="Times New Roman" w:hAnsi="Arial" w:cs="Arial"/>
          <w:sz w:val="24"/>
          <w:szCs w:val="24"/>
          <w:lang w:val="mk-MK"/>
        </w:rPr>
      </w:pP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 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ab/>
        <w:t xml:space="preserve">Информациите во барањето за добивање на Интегрирана еколошка дозвола се изготвени согласно Правилниците за ИСКЗ кои произлегуваат од Законот за животна средина </w:t>
      </w:r>
      <w:r w:rsidRPr="00E54FDA">
        <w:rPr>
          <w:rFonts w:ascii="Arial" w:eastAsia="Times New Roman" w:hAnsi="Arial" w:cs="Arial"/>
          <w:iCs/>
          <w:sz w:val="24"/>
          <w:szCs w:val="24"/>
          <w:lang w:val="mk-MK"/>
        </w:rPr>
        <w:t xml:space="preserve">(Сл. Весник на РМ бр. 53/2005,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бр.81/2005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бр.24/07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бр.159/08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da-DK"/>
        </w:rPr>
        <w:t>бр. 83/09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da-DK"/>
        </w:rPr>
        <w:t>бр. 48/10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бр.124/10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 51/11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бр.123/12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, 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бр.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>9</w:t>
      </w:r>
      <w:r w:rsidRPr="00E54FDA">
        <w:rPr>
          <w:rFonts w:ascii="Arial" w:eastAsia="Times New Roman" w:hAnsi="Arial" w:cs="Arial"/>
          <w:sz w:val="24"/>
          <w:szCs w:val="24"/>
          <w:lang w:val="nl-NL"/>
        </w:rPr>
        <w:t>3/1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>3</w:t>
      </w:r>
      <w:r w:rsidRPr="00E54FDA">
        <w:rPr>
          <w:rFonts w:ascii="Arial" w:eastAsia="Times New Roman" w:hAnsi="Arial" w:cs="Arial"/>
          <w:iCs/>
          <w:sz w:val="24"/>
          <w:szCs w:val="24"/>
          <w:lang w:val="mk-MK"/>
        </w:rPr>
        <w:t>)</w:t>
      </w:r>
      <w:r w:rsidRPr="00E54FDA">
        <w:rPr>
          <w:rFonts w:ascii="Arial" w:eastAsia="Times New Roman" w:hAnsi="Arial" w:cs="Arial"/>
          <w:sz w:val="24"/>
          <w:szCs w:val="24"/>
          <w:lang w:val="mk-MK"/>
        </w:rPr>
        <w:t xml:space="preserve"> и секторските упатства за НДТ (најдобри достапни техники). </w:t>
      </w:r>
    </w:p>
    <w:p w:rsidR="001D7B94" w:rsidRDefault="001B0270" w:rsidP="00E54FDA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>
        <w:rPr>
          <w:rFonts w:ascii="Arial" w:hAnsi="Arial" w:cs="Arial"/>
          <w:color w:val="000000"/>
          <w:sz w:val="24"/>
          <w:szCs w:val="24"/>
        </w:rPr>
        <w:t xml:space="preserve">Земјиштето, на кое </w:t>
      </w:r>
      <w:r>
        <w:rPr>
          <w:rFonts w:ascii="Arial" w:hAnsi="Arial" w:cs="Arial"/>
          <w:color w:val="000000"/>
          <w:sz w:val="24"/>
          <w:szCs w:val="24"/>
          <w:lang w:val="mk-MK"/>
        </w:rPr>
        <w:t>Бетон Каменоломи ДООЕЛ Скопје</w:t>
      </w:r>
      <w:r w:rsidR="001D7B94" w:rsidRPr="00E54FDA">
        <w:rPr>
          <w:rFonts w:ascii="Arial" w:hAnsi="Arial" w:cs="Arial"/>
          <w:color w:val="000000"/>
          <w:sz w:val="24"/>
          <w:szCs w:val="24"/>
        </w:rPr>
        <w:t xml:space="preserve"> врши експлоатација на минерална суровина - дијабази, е во сопственост на РМ, за кое Инвеститорот на Проектот со Министерството за економија има склучено договор за концесија за експлоатација на минерална суровина (Договор со бр. 24-5878/7, 14.08.2012 год.).</w:t>
      </w:r>
    </w:p>
    <w:p w:rsidR="00E54FDA" w:rsidRPr="00E54FDA" w:rsidRDefault="00E54FDA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D7B94" w:rsidRDefault="001D7B94" w:rsidP="00E54FDA">
      <w:pPr>
        <w:widowControl w:val="0"/>
        <w:autoSpaceDE w:val="0"/>
        <w:autoSpaceDN w:val="0"/>
        <w:adjustRightInd w:val="0"/>
        <w:spacing w:after="0" w:line="441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lastRenderedPageBreak/>
        <w:t xml:space="preserve">За експлоатација на минералната суровина-дијабази, подготвен е Главен рударски проект за површинска експлоатација на дијабази, од лежиштето „Оризари”-општина Липково. Податоците од овој Проект како и Елаборатот од деталните геолошки истражувања и состојбата со резервите на дијабази на локалитетот „Оризари“, се </w:t>
      </w:r>
      <w:r w:rsidR="00E54FDA">
        <w:rPr>
          <w:rFonts w:ascii="Arial" w:hAnsi="Arial" w:cs="Arial"/>
          <w:color w:val="000000"/>
          <w:sz w:val="24"/>
          <w:szCs w:val="24"/>
          <w:lang w:val="mk-MK"/>
        </w:rPr>
        <w:t xml:space="preserve">земени во </w:t>
      </w:r>
      <w:r w:rsidR="001B0270">
        <w:rPr>
          <w:rFonts w:ascii="Arial" w:hAnsi="Arial" w:cs="Arial"/>
          <w:color w:val="000000"/>
          <w:sz w:val="24"/>
          <w:szCs w:val="24"/>
          <w:lang w:val="mk-MK"/>
        </w:rPr>
        <w:t>предвид</w:t>
      </w:r>
      <w:r w:rsidR="00E54FDA">
        <w:rPr>
          <w:rFonts w:ascii="Arial" w:hAnsi="Arial" w:cs="Arial"/>
          <w:color w:val="000000"/>
          <w:sz w:val="24"/>
          <w:szCs w:val="24"/>
          <w:lang w:val="mk-MK"/>
        </w:rPr>
        <w:t xml:space="preserve"> при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изработката на Интегрираната еколошка дозвола.</w:t>
      </w:r>
    </w:p>
    <w:p w:rsidR="00E54FDA" w:rsidRPr="00E54FDA" w:rsidRDefault="00E54FDA" w:rsidP="00E54FDA">
      <w:pPr>
        <w:widowControl w:val="0"/>
        <w:autoSpaceDE w:val="0"/>
        <w:autoSpaceDN w:val="0"/>
        <w:adjustRightInd w:val="0"/>
        <w:spacing w:after="0" w:line="441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D7B94" w:rsidRDefault="001D7B94" w:rsidP="00E54FDA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Технолошкиот процес на експлоатација се заснова врз примена на дисконтинуирана технологија, односно со примена на дупчачко-минерски работи, товарење на изминираниот материјал и транспорт со камиони кипери до постројката за дробење и сепарирање.</w:t>
      </w:r>
    </w:p>
    <w:p w:rsidR="001B0270" w:rsidRPr="00E54FDA" w:rsidRDefault="001B0270" w:rsidP="00E54FDA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D7B94" w:rsidRDefault="00CB084C" w:rsidP="001B027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Бетон Каменоломи ДООЕЛ Скопје </w:t>
      </w:r>
      <w:r w:rsidR="001D7B94" w:rsidRPr="00E54FDA">
        <w:rPr>
          <w:rFonts w:ascii="Arial" w:hAnsi="Arial" w:cs="Arial"/>
          <w:color w:val="000000"/>
          <w:sz w:val="24"/>
          <w:szCs w:val="24"/>
          <w:lang w:val="mk-MK"/>
        </w:rPr>
        <w:t>има склучено договор за концесија за експлоатација на минерална суровина (Договор со бр. 24-5878/7, 14.08.2012 год.)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со Р.Македонија</w:t>
      </w:r>
      <w:r w:rsidR="001D7B94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, дупчачко - минерските работи и товарењето на изминираниот материјал како и </w:t>
      </w:r>
      <w:r w:rsidR="00677A7A">
        <w:rPr>
          <w:rFonts w:ascii="Arial" w:hAnsi="Arial" w:cs="Arial"/>
          <w:color w:val="000000"/>
          <w:sz w:val="24"/>
          <w:szCs w:val="24"/>
          <w:lang w:val="mk-MK"/>
        </w:rPr>
        <w:t xml:space="preserve">товарање и </w:t>
      </w:r>
      <w:r w:rsidR="001D7B94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транспортот со камиони кипери ќе го вршат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поддоговарачи кои имаат склучено договор со Бетон Каменоломи ДООЕЛ Скопје.</w:t>
      </w:r>
    </w:p>
    <w:p w:rsidR="001B0270" w:rsidRPr="00E54FDA" w:rsidRDefault="001B0270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BB5157" w:rsidRDefault="00CB084C" w:rsidP="001B027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На самото експлотационо поле нема поставено објекти / контејнери во кои ќе се врши складирање или престој на работниците поради тоа што нема да има вработени кои што постојано ќе бидат присутни во Каменоломот Оризари.</w:t>
      </w:r>
    </w:p>
    <w:p w:rsidR="001B0270" w:rsidRPr="00E54FDA" w:rsidRDefault="001B0270" w:rsidP="001B027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CB084C" w:rsidRDefault="00CB084C" w:rsidP="001B027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Поддоговарачите со кои Бетон Каменоломи ДООЕЛ Скопје има потпишано договор за минирање и товарање и транспорт на изминираниот материјал, по потреба ќе имаат активности и нема да има задржување со што би се појавила потреба од одредени градежни активности за </w:t>
      </w:r>
      <w:r w:rsidR="00BB5157" w:rsidRPr="00E54FDA">
        <w:rPr>
          <w:rFonts w:ascii="Arial" w:hAnsi="Arial" w:cs="Arial"/>
          <w:color w:val="000000"/>
          <w:sz w:val="24"/>
          <w:szCs w:val="24"/>
          <w:lang w:val="mk-MK"/>
        </w:rPr>
        <w:t>поставување на одредени објекти / контејнери.</w:t>
      </w:r>
    </w:p>
    <w:p w:rsidR="001B0270" w:rsidRDefault="001B0270" w:rsidP="001B027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B0270" w:rsidRPr="00E54FDA" w:rsidRDefault="001B0270" w:rsidP="001B027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CB084C" w:rsidRDefault="00BB5157" w:rsidP="001B027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lastRenderedPageBreak/>
        <w:t>За целокупното создавање на соодветен отпад од опремата или вработетните на фирмите поддоговарачи се одговорни самите поддоговарачи што е дефинирано и во соодветниет потпишани договори.</w:t>
      </w:r>
    </w:p>
    <w:p w:rsidR="00474404" w:rsidRPr="00E54FDA" w:rsidRDefault="00474404" w:rsidP="001B027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D7B94" w:rsidRPr="00E54FDA" w:rsidRDefault="001D7B94" w:rsidP="00474404">
      <w:pPr>
        <w:widowControl w:val="0"/>
        <w:autoSpaceDE w:val="0"/>
        <w:autoSpaceDN w:val="0"/>
        <w:adjustRightInd w:val="0"/>
        <w:spacing w:after="0" w:line="441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При процесот на површинската експлоатација на минерална суровина</w:t>
      </w:r>
      <w:r w:rsidR="00CB084C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-</w:t>
      </w:r>
      <w:r w:rsidR="00CB084C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дијабази, нема да се користи електрична енергија и технолошка вода. За водоснабдување на работниците кои ќе ги извршуваат експлоатационите активности ќе се користи флаширана вода.</w:t>
      </w:r>
    </w:p>
    <w:p w:rsidR="001D7B94" w:rsidRPr="00E54FDA" w:rsidRDefault="001D7B94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Прис</w:t>
      </w:r>
      <w:r w:rsidR="001B0270">
        <w:rPr>
          <w:rFonts w:ascii="Arial" w:hAnsi="Arial" w:cs="Arial"/>
          <w:color w:val="000000"/>
          <w:sz w:val="24"/>
          <w:szCs w:val="24"/>
          <w:lang w:val="mk-MK"/>
        </w:rPr>
        <w:t>тапот до експло</w:t>
      </w:r>
      <w:r w:rsidR="00BB5157" w:rsidRPr="00E54FDA">
        <w:rPr>
          <w:rFonts w:ascii="Arial" w:hAnsi="Arial" w:cs="Arial"/>
          <w:color w:val="000000"/>
          <w:sz w:val="24"/>
          <w:szCs w:val="24"/>
          <w:lang w:val="mk-MK"/>
        </w:rPr>
        <w:t>атационото поле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, ќе се врши преку постојниот пристапен пат, односно нема да се пробиваат нови пристапни патишта. </w:t>
      </w:r>
    </w:p>
    <w:p w:rsidR="009B07E5" w:rsidRDefault="009B07E5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B0270" w:rsidRPr="001B0270" w:rsidRDefault="00FE2DC3" w:rsidP="001B0270">
      <w:pPr>
        <w:ind w:right="458"/>
        <w:rPr>
          <w:rFonts w:ascii="MAC C Times" w:eastAsia="Times New Roman" w:hAnsi="MAC C Times" w:cs="MAC C Times"/>
          <w:b/>
          <w:bCs/>
          <w:sz w:val="24"/>
          <w:szCs w:val="24"/>
          <w:lang w:val="mk-MK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D01CF1">
        <w:rPr>
          <w:rFonts w:ascii="Arial" w:hAnsi="Arial" w:cs="Arial"/>
          <w:b/>
          <w:bCs/>
          <w:sz w:val="24"/>
          <w:szCs w:val="24"/>
        </w:rPr>
        <w:t xml:space="preserve">I.2 </w:t>
      </w:r>
      <w:r w:rsidR="001B0270" w:rsidRPr="001B0270">
        <w:rPr>
          <w:rFonts w:ascii="Arial" w:eastAsia="Times New Roman" w:hAnsi="Arial" w:cs="Arial"/>
          <w:b/>
          <w:bCs/>
          <w:sz w:val="24"/>
          <w:szCs w:val="24"/>
          <w:lang w:val="mk-MK"/>
        </w:rPr>
        <w:t xml:space="preserve">Кратка историја на </w:t>
      </w:r>
      <w:r w:rsidR="001B0270">
        <w:rPr>
          <w:rFonts w:ascii="Arial" w:hAnsi="Arial" w:cs="Arial"/>
          <w:b/>
          <w:bCs/>
          <w:sz w:val="24"/>
          <w:szCs w:val="24"/>
          <w:lang w:val="mk-MK"/>
        </w:rPr>
        <w:t>БЕТОН КАМЕНОЛОМИ ДООЕЛ</w:t>
      </w:r>
      <w:r w:rsidR="001B0270" w:rsidRPr="001B0270">
        <w:rPr>
          <w:rFonts w:ascii="Arial" w:eastAsia="Times New Roman" w:hAnsi="Arial" w:cs="Arial"/>
          <w:b/>
          <w:bCs/>
          <w:sz w:val="24"/>
          <w:szCs w:val="24"/>
          <w:lang w:val="mk-MK"/>
        </w:rPr>
        <w:t xml:space="preserve"> Скопје </w:t>
      </w:r>
    </w:p>
    <w:p w:rsidR="00677A7A" w:rsidRPr="009E06FD" w:rsidRDefault="00677A7A" w:rsidP="00677A7A">
      <w:pPr>
        <w:rPr>
          <w:rFonts w:ascii="Arial" w:hAnsi="Arial" w:cs="Arial"/>
          <w:bCs/>
          <w:sz w:val="24"/>
          <w:szCs w:val="24"/>
          <w:lang w:val="mk-MK"/>
        </w:rPr>
      </w:pPr>
      <w:r w:rsidRPr="009E06FD">
        <w:rPr>
          <w:rFonts w:ascii="Arial" w:hAnsi="Arial" w:cs="Arial"/>
          <w:bCs/>
          <w:sz w:val="24"/>
          <w:szCs w:val="24"/>
          <w:lang w:val="mk-MK"/>
        </w:rPr>
        <w:t xml:space="preserve">Друштвото </w:t>
      </w:r>
      <w:r w:rsidRPr="00677A7A">
        <w:rPr>
          <w:rFonts w:ascii="Arial" w:hAnsi="Arial" w:cs="Arial"/>
          <w:bCs/>
          <w:sz w:val="24"/>
          <w:szCs w:val="24"/>
          <w:lang w:val="mk-MK"/>
        </w:rPr>
        <w:t>БЕТОН КАМЕНОЛОМИ ДООЕЛ</w:t>
      </w:r>
      <w:r w:rsidRPr="00677A7A">
        <w:rPr>
          <w:rFonts w:ascii="Arial" w:eastAsia="Times New Roman" w:hAnsi="Arial" w:cs="Arial"/>
          <w:bCs/>
          <w:sz w:val="24"/>
          <w:szCs w:val="24"/>
          <w:lang w:val="mk-MK"/>
        </w:rPr>
        <w:t xml:space="preserve"> Скопје</w:t>
      </w:r>
      <w:r w:rsidRPr="009E06FD">
        <w:rPr>
          <w:rFonts w:ascii="Arial" w:hAnsi="Arial" w:cs="Arial"/>
          <w:bCs/>
          <w:sz w:val="24"/>
          <w:szCs w:val="24"/>
          <w:lang w:val="mk-MK"/>
        </w:rPr>
        <w:t xml:space="preserve"> е основано на 31.07.2012 година. </w:t>
      </w:r>
    </w:p>
    <w:p w:rsidR="00677A7A" w:rsidRPr="009E06FD" w:rsidRDefault="00677A7A" w:rsidP="00677A7A">
      <w:pPr>
        <w:rPr>
          <w:rFonts w:ascii="Arial" w:hAnsi="Arial" w:cs="Arial"/>
          <w:bCs/>
          <w:sz w:val="24"/>
          <w:szCs w:val="24"/>
          <w:lang w:val="mk-MK"/>
        </w:rPr>
      </w:pPr>
      <w:r w:rsidRPr="009E06FD">
        <w:rPr>
          <w:rFonts w:ascii="Arial" w:hAnsi="Arial" w:cs="Arial"/>
          <w:b/>
          <w:bCs/>
          <w:sz w:val="24"/>
          <w:szCs w:val="24"/>
          <w:lang w:val="mk-MK"/>
        </w:rPr>
        <w:t>Целосен назив на Субјектот:</w:t>
      </w:r>
      <w:r w:rsidRPr="009E06FD">
        <w:rPr>
          <w:rFonts w:ascii="Arial" w:hAnsi="Arial" w:cs="Arial"/>
          <w:bCs/>
          <w:sz w:val="24"/>
          <w:szCs w:val="24"/>
          <w:lang w:val="mk-MK"/>
        </w:rPr>
        <w:t xml:space="preserve"> Друштво за експлоатација на минерални суровини </w:t>
      </w:r>
      <w:r w:rsidRPr="00677A7A">
        <w:rPr>
          <w:rFonts w:ascii="Arial" w:hAnsi="Arial" w:cs="Arial"/>
          <w:bCs/>
          <w:sz w:val="24"/>
          <w:szCs w:val="24"/>
          <w:lang w:val="mk-MK"/>
        </w:rPr>
        <w:t>БЕТОН КАМЕНОЛОМИ ДООЕЛ</w:t>
      </w:r>
      <w:r w:rsidRPr="00677A7A">
        <w:rPr>
          <w:rFonts w:ascii="Arial" w:eastAsia="Times New Roman" w:hAnsi="Arial" w:cs="Arial"/>
          <w:bCs/>
          <w:sz w:val="24"/>
          <w:szCs w:val="24"/>
          <w:lang w:val="mk-MK"/>
        </w:rPr>
        <w:t xml:space="preserve"> Скопје</w:t>
      </w:r>
      <w:r>
        <w:rPr>
          <w:rFonts w:ascii="Arial" w:eastAsia="Times New Roman" w:hAnsi="Arial" w:cs="Arial"/>
          <w:bCs/>
          <w:sz w:val="24"/>
          <w:szCs w:val="24"/>
          <w:lang w:val="mk-MK"/>
        </w:rPr>
        <w:t>.</w:t>
      </w:r>
    </w:p>
    <w:p w:rsidR="00677A7A" w:rsidRPr="009E06FD" w:rsidRDefault="00677A7A" w:rsidP="00677A7A">
      <w:pPr>
        <w:rPr>
          <w:rFonts w:ascii="Arial" w:hAnsi="Arial" w:cs="Arial"/>
          <w:bCs/>
          <w:sz w:val="24"/>
          <w:szCs w:val="24"/>
          <w:lang w:val="mk-MK"/>
        </w:rPr>
      </w:pPr>
      <w:r w:rsidRPr="009E06FD">
        <w:rPr>
          <w:rFonts w:ascii="Arial" w:hAnsi="Arial" w:cs="Arial"/>
          <w:b/>
          <w:bCs/>
          <w:sz w:val="24"/>
          <w:szCs w:val="24"/>
          <w:lang w:val="mk-MK"/>
        </w:rPr>
        <w:t>Кратко име</w:t>
      </w:r>
      <w:r w:rsidRPr="009E06FD">
        <w:rPr>
          <w:rFonts w:ascii="Arial" w:hAnsi="Arial" w:cs="Arial"/>
          <w:bCs/>
          <w:sz w:val="24"/>
          <w:szCs w:val="24"/>
          <w:lang w:val="mk-MK"/>
        </w:rPr>
        <w:t xml:space="preserve"> – </w:t>
      </w:r>
      <w:r w:rsidRPr="00677A7A">
        <w:rPr>
          <w:rFonts w:ascii="Arial" w:hAnsi="Arial" w:cs="Arial"/>
          <w:bCs/>
          <w:sz w:val="24"/>
          <w:szCs w:val="24"/>
          <w:lang w:val="mk-MK"/>
        </w:rPr>
        <w:t>БЕТОН КАМЕНОЛОМИ ДООЕЛ</w:t>
      </w:r>
      <w:r w:rsidRPr="00677A7A">
        <w:rPr>
          <w:rFonts w:ascii="Arial" w:eastAsia="Times New Roman" w:hAnsi="Arial" w:cs="Arial"/>
          <w:bCs/>
          <w:sz w:val="24"/>
          <w:szCs w:val="24"/>
          <w:lang w:val="mk-MK"/>
        </w:rPr>
        <w:t xml:space="preserve"> Скопје</w:t>
      </w:r>
    </w:p>
    <w:p w:rsidR="00677A7A" w:rsidRPr="009E06FD" w:rsidRDefault="00677A7A" w:rsidP="00677A7A">
      <w:pPr>
        <w:rPr>
          <w:rFonts w:ascii="Arial" w:hAnsi="Arial" w:cs="Arial"/>
          <w:bCs/>
          <w:sz w:val="24"/>
          <w:szCs w:val="24"/>
          <w:lang w:val="mk-MK"/>
        </w:rPr>
      </w:pPr>
      <w:r w:rsidRPr="009E06FD">
        <w:rPr>
          <w:rFonts w:ascii="Arial" w:hAnsi="Arial" w:cs="Arial"/>
          <w:b/>
          <w:bCs/>
          <w:sz w:val="24"/>
          <w:szCs w:val="24"/>
          <w:lang w:val="mk-MK"/>
        </w:rPr>
        <w:t>Седиште:</w:t>
      </w:r>
      <w:r w:rsidRPr="009E06FD">
        <w:rPr>
          <w:rFonts w:ascii="Arial" w:hAnsi="Arial" w:cs="Arial"/>
          <w:bCs/>
          <w:sz w:val="24"/>
          <w:szCs w:val="24"/>
          <w:lang w:val="mk-MK"/>
        </w:rPr>
        <w:t xml:space="preserve"> Јуриј Гаргарин бр.15, Скопје Карпош</w:t>
      </w:r>
    </w:p>
    <w:p w:rsidR="00677A7A" w:rsidRPr="009E06FD" w:rsidRDefault="00677A7A" w:rsidP="00677A7A">
      <w:pPr>
        <w:rPr>
          <w:rFonts w:ascii="Arial" w:hAnsi="Arial" w:cs="Arial"/>
          <w:bCs/>
          <w:sz w:val="24"/>
          <w:szCs w:val="24"/>
          <w:lang w:val="mk-MK"/>
        </w:rPr>
      </w:pPr>
      <w:r w:rsidRPr="009E06FD">
        <w:rPr>
          <w:rFonts w:ascii="Arial" w:hAnsi="Arial" w:cs="Arial"/>
          <w:b/>
          <w:bCs/>
          <w:sz w:val="24"/>
          <w:szCs w:val="24"/>
          <w:lang w:val="mk-MK"/>
        </w:rPr>
        <w:t>Вид на субјект:</w:t>
      </w:r>
      <w:r w:rsidRPr="009E06FD">
        <w:rPr>
          <w:rFonts w:ascii="Arial" w:hAnsi="Arial" w:cs="Arial"/>
          <w:bCs/>
          <w:sz w:val="24"/>
          <w:szCs w:val="24"/>
          <w:lang w:val="mk-MK"/>
        </w:rPr>
        <w:t xml:space="preserve"> ДОО</w:t>
      </w:r>
    </w:p>
    <w:p w:rsidR="00677A7A" w:rsidRPr="009E06FD" w:rsidRDefault="00677A7A" w:rsidP="00677A7A">
      <w:pPr>
        <w:rPr>
          <w:rFonts w:ascii="Arial" w:hAnsi="Arial" w:cs="Arial"/>
          <w:bCs/>
          <w:sz w:val="24"/>
          <w:szCs w:val="24"/>
          <w:lang w:val="mk-MK"/>
        </w:rPr>
      </w:pPr>
      <w:r w:rsidRPr="009E06FD">
        <w:rPr>
          <w:rFonts w:ascii="Arial" w:hAnsi="Arial" w:cs="Arial"/>
          <w:b/>
          <w:bCs/>
          <w:sz w:val="24"/>
          <w:szCs w:val="24"/>
          <w:lang w:val="mk-MK"/>
        </w:rPr>
        <w:t>Вид на сопственост:</w:t>
      </w:r>
      <w:r w:rsidRPr="009E06FD">
        <w:rPr>
          <w:rFonts w:ascii="Arial" w:hAnsi="Arial" w:cs="Arial"/>
          <w:bCs/>
          <w:sz w:val="24"/>
          <w:szCs w:val="24"/>
          <w:lang w:val="mk-MK"/>
        </w:rPr>
        <w:t xml:space="preserve"> Приватна сопственост</w:t>
      </w:r>
    </w:p>
    <w:p w:rsidR="00677A7A" w:rsidRPr="009E06FD" w:rsidRDefault="00677A7A" w:rsidP="00677A7A">
      <w:pPr>
        <w:rPr>
          <w:rFonts w:ascii="Arial" w:hAnsi="Arial" w:cs="Arial"/>
          <w:bCs/>
          <w:sz w:val="24"/>
          <w:szCs w:val="24"/>
          <w:lang w:val="mk-MK"/>
        </w:rPr>
      </w:pPr>
      <w:r w:rsidRPr="009E06FD">
        <w:rPr>
          <w:rFonts w:ascii="Arial" w:hAnsi="Arial" w:cs="Arial"/>
          <w:b/>
          <w:bCs/>
          <w:sz w:val="24"/>
          <w:szCs w:val="24"/>
          <w:lang w:val="mk-MK"/>
        </w:rPr>
        <w:t>Дејност:</w:t>
      </w:r>
      <w:r w:rsidRPr="009E06FD">
        <w:rPr>
          <w:rFonts w:ascii="Arial" w:hAnsi="Arial" w:cs="Arial"/>
          <w:bCs/>
          <w:sz w:val="24"/>
          <w:szCs w:val="24"/>
          <w:lang w:val="mk-MK"/>
        </w:rPr>
        <w:t xml:space="preserve"> 08.11 Вадење на декоративен камен и камен за градежништво, варовник, суров гипс, креда и шкрилци.</w:t>
      </w:r>
    </w:p>
    <w:p w:rsidR="00677A7A" w:rsidRDefault="00677A7A" w:rsidP="00677A7A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Концесионото поле за површинска експлоатација на дијабази од локалитетот „Оризари“ се наоѓа во општина Липково.</w:t>
      </w:r>
    </w:p>
    <w:p w:rsidR="00677A7A" w:rsidRDefault="00677A7A" w:rsidP="00677A7A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Технолошкиот процес на експлоатација се заснова врз примена на дисконтинуирана технологија, односно со примена на дупчачко-минерски работи, товарење на изминираниот материјал и транспорт со камиони кипери до постројката за дробење и сепарирање.</w:t>
      </w:r>
    </w:p>
    <w:p w:rsidR="001B0270" w:rsidRDefault="001B0270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B0270" w:rsidRDefault="001B0270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B0270" w:rsidRDefault="001B0270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B739F6" w:rsidRDefault="00B739F6" w:rsidP="00D01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</w:p>
    <w:p w:rsidR="009B07E5" w:rsidRPr="00E54FDA" w:rsidRDefault="00D01CF1" w:rsidP="00D01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B07E5" w:rsidRPr="00E54FDA">
        <w:rPr>
          <w:rFonts w:ascii="Arial" w:hAnsi="Arial" w:cs="Arial"/>
          <w:b/>
          <w:bCs/>
          <w:color w:val="000000"/>
          <w:sz w:val="24"/>
          <w:szCs w:val="24"/>
          <w:lang w:val="mk-MK"/>
        </w:rPr>
        <w:t>Опис на локацијата</w:t>
      </w:r>
    </w:p>
    <w:p w:rsidR="009B07E5" w:rsidRPr="00E54FDA" w:rsidRDefault="009B07E5" w:rsidP="00D01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</w:p>
    <w:p w:rsidR="009B07E5" w:rsidRPr="00E54FDA" w:rsidRDefault="00D01CF1" w:rsidP="00D01CF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.1 </w:t>
      </w:r>
      <w:r w:rsidR="009B07E5" w:rsidRPr="00E54FDA">
        <w:rPr>
          <w:rFonts w:ascii="Arial" w:hAnsi="Arial" w:cs="Arial"/>
          <w:b/>
          <w:bCs/>
          <w:color w:val="000000"/>
          <w:sz w:val="24"/>
          <w:szCs w:val="24"/>
          <w:lang w:val="mk-MK"/>
        </w:rPr>
        <w:t>Макролокација на просторот</w:t>
      </w:r>
    </w:p>
    <w:p w:rsidR="009B07E5" w:rsidRPr="00E54FDA" w:rsidRDefault="009B07E5" w:rsidP="00D01CF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Концесионото поле за површинска експлоатација на дијабази од локалитетот „Оризари“ се наоѓа во општина Липково. Општина Липково припаѓа во групата средно мали рурални општини во РМ, а се наоѓа во нејзиниот северен дел. На север се граничи со Република Косово и Република Србија, на исток со општина Куманово, на југ со општина Арачиново, а на запад со општина Гази Баба и Чучер - Сандево.</w:t>
      </w:r>
    </w:p>
    <w:p w:rsidR="009B07E5" w:rsidRPr="00E54FDA" w:rsidRDefault="009B07E5" w:rsidP="009B07E5">
      <w:pPr>
        <w:widowControl w:val="0"/>
        <w:autoSpaceDE w:val="0"/>
        <w:autoSpaceDN w:val="0"/>
        <w:adjustRightInd w:val="0"/>
        <w:spacing w:after="0" w:line="381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B07E5" w:rsidRPr="00E54FDA" w:rsidRDefault="00D01CF1" w:rsidP="00D01CF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.2 </w:t>
      </w:r>
      <w:r w:rsidR="009B07E5" w:rsidRPr="00E54FDA">
        <w:rPr>
          <w:rFonts w:ascii="Arial" w:hAnsi="Arial" w:cs="Arial"/>
          <w:b/>
          <w:bCs/>
          <w:color w:val="000000"/>
          <w:sz w:val="24"/>
          <w:szCs w:val="24"/>
          <w:lang w:val="mk-MK"/>
        </w:rPr>
        <w:t>Микролокација на просторот</w:t>
      </w:r>
    </w:p>
    <w:p w:rsidR="009B07E5" w:rsidRPr="00E54FDA" w:rsidRDefault="009B07E5" w:rsidP="00D01CF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Локалитетот за експлоатација на дијабази „Оризари“ се наоѓа на околу 1 km северо- западно од селото Оризари и на околу 2 km оддлачесност од селата Липково и Слупчане (воздушно растојание). Од селото Оризари до лежиштетото „Оризари“ се пристапува преку макадамски пат со ширина од 5 метри. </w:t>
      </w:r>
    </w:p>
    <w:p w:rsidR="009B07E5" w:rsidRPr="00E54FDA" w:rsidRDefault="009B07E5" w:rsidP="00D01CF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Теренот е ридско-планински, а во рамките на концесискиот простор се среќаваат неколку помали суводолици. Концесискиот простор се наоѓа на надморска височина од околу 550 метри.</w:t>
      </w:r>
    </w:p>
    <w:p w:rsidR="001D7B94" w:rsidRPr="00E54FDA" w:rsidRDefault="009B07E5" w:rsidP="00D01CF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Во близина на експлоатационото поле „Орзари“, нема други стопански дејности. Во опкружувањето на локалитетот се среќава ниско и високостеблеста вегетација.</w:t>
      </w:r>
    </w:p>
    <w:p w:rsidR="001D7B94" w:rsidRPr="00E54FDA" w:rsidRDefault="001D7B94" w:rsidP="001D7B9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</w:p>
    <w:p w:rsidR="00B649E8" w:rsidRPr="00E54FDA" w:rsidRDefault="009B07E5">
      <w:pPr>
        <w:rPr>
          <w:sz w:val="24"/>
          <w:szCs w:val="24"/>
          <w:lang w:val="mk-MK"/>
        </w:rPr>
      </w:pPr>
      <w:r w:rsidRPr="00E54FDA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781300" cy="179070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4FDA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590800" cy="180975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7E5" w:rsidRPr="00D01CF1" w:rsidRDefault="00D01CF1">
      <w:pPr>
        <w:rPr>
          <w:rFonts w:ascii="Arial" w:hAnsi="Arial" w:cs="Arial"/>
          <w:b/>
          <w:sz w:val="24"/>
          <w:szCs w:val="24"/>
          <w:lang w:val="mk-MK"/>
        </w:rPr>
      </w:pPr>
      <w:r w:rsidRPr="00D01CF1">
        <w:rPr>
          <w:rFonts w:ascii="Arial" w:hAnsi="Arial" w:cs="Arial"/>
          <w:b/>
          <w:sz w:val="24"/>
          <w:szCs w:val="24"/>
          <w:lang w:val="mk-MK"/>
        </w:rPr>
        <w:t>Слика 1: Експлоатационо поле на Каменолом Оризари</w:t>
      </w:r>
    </w:p>
    <w:p w:rsidR="009B07E5" w:rsidRPr="00E54FDA" w:rsidRDefault="009B07E5" w:rsidP="009B07E5">
      <w:pPr>
        <w:widowControl w:val="0"/>
        <w:autoSpaceDE w:val="0"/>
        <w:autoSpaceDN w:val="0"/>
        <w:adjustRightInd w:val="0"/>
        <w:spacing w:after="0" w:line="200" w:lineRule="exact"/>
        <w:ind w:left="4930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</w:p>
    <w:p w:rsidR="009B07E5" w:rsidRPr="00E54FDA" w:rsidRDefault="009B07E5" w:rsidP="009B07E5">
      <w:pPr>
        <w:widowControl w:val="0"/>
        <w:autoSpaceDE w:val="0"/>
        <w:autoSpaceDN w:val="0"/>
        <w:adjustRightInd w:val="0"/>
        <w:spacing w:after="0" w:line="200" w:lineRule="exact"/>
        <w:ind w:left="4930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</w:p>
    <w:p w:rsidR="009B07E5" w:rsidRPr="00E54FDA" w:rsidRDefault="009B07E5" w:rsidP="009B07E5">
      <w:pPr>
        <w:widowControl w:val="0"/>
        <w:autoSpaceDE w:val="0"/>
        <w:autoSpaceDN w:val="0"/>
        <w:adjustRightInd w:val="0"/>
        <w:spacing w:after="0" w:line="200" w:lineRule="exact"/>
        <w:ind w:left="4930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</w:p>
    <w:p w:rsidR="009B07E5" w:rsidRPr="00E54FDA" w:rsidRDefault="009B07E5" w:rsidP="00D01CF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</w:p>
    <w:p w:rsidR="009B07E5" w:rsidRPr="00E54FDA" w:rsidRDefault="009B07E5" w:rsidP="009B07E5">
      <w:pPr>
        <w:widowControl w:val="0"/>
        <w:autoSpaceDE w:val="0"/>
        <w:autoSpaceDN w:val="0"/>
        <w:adjustRightInd w:val="0"/>
        <w:spacing w:after="0" w:line="200" w:lineRule="exact"/>
        <w:ind w:left="4930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</w:p>
    <w:p w:rsidR="009B07E5" w:rsidRPr="00E54FDA" w:rsidRDefault="009B07E5" w:rsidP="009B07E5">
      <w:pPr>
        <w:widowControl w:val="0"/>
        <w:autoSpaceDE w:val="0"/>
        <w:autoSpaceDN w:val="0"/>
        <w:adjustRightInd w:val="0"/>
        <w:spacing w:after="0" w:line="200" w:lineRule="exact"/>
        <w:ind w:left="4930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</w:p>
    <w:p w:rsidR="009B07E5" w:rsidRPr="00E54FDA" w:rsidRDefault="001D4C4F" w:rsidP="001D4C4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color w:val="000000"/>
          <w:sz w:val="24"/>
          <w:szCs w:val="24"/>
        </w:rPr>
      </w:pP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</w:t>
      </w:r>
      <w:r w:rsidR="00474404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</w:t>
      </w:r>
      <w:r w:rsidR="009B07E5" w:rsidRPr="00E54FDA">
        <w:rPr>
          <w:rFonts w:ascii="Arial" w:hAnsi="Arial" w:cs="Arial"/>
          <w:b/>
          <w:bCs/>
          <w:color w:val="000000"/>
          <w:sz w:val="24"/>
          <w:szCs w:val="24"/>
        </w:rPr>
        <w:t>Експлоатационо поле</w:t>
      </w:r>
    </w:p>
    <w:p w:rsidR="009B07E5" w:rsidRPr="00E54FDA" w:rsidRDefault="001D4C4F" w:rsidP="001D4C4F">
      <w:pPr>
        <w:jc w:val="center"/>
        <w:rPr>
          <w:sz w:val="24"/>
          <w:szCs w:val="24"/>
          <w:lang w:val="mk-MK"/>
        </w:rPr>
      </w:pPr>
      <w:r w:rsidRPr="00E54FDA">
        <w:rPr>
          <w:noProof/>
          <w:sz w:val="24"/>
          <w:szCs w:val="24"/>
        </w:rPr>
        <w:drawing>
          <wp:inline distT="0" distB="0" distL="0" distR="0">
            <wp:extent cx="3886200" cy="2124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7E5" w:rsidRPr="00D01CF1" w:rsidRDefault="00D01CF1" w:rsidP="00D01CF1">
      <w:pPr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  <w:r w:rsidRPr="00D01CF1">
        <w:rPr>
          <w:rFonts w:ascii="Arial" w:hAnsi="Arial" w:cs="Arial"/>
          <w:b/>
          <w:color w:val="000000"/>
          <w:sz w:val="24"/>
          <w:szCs w:val="24"/>
          <w:lang w:val="mk-MK"/>
        </w:rPr>
        <w:t xml:space="preserve">Слика 2: </w:t>
      </w:r>
      <w:r w:rsidR="009B07E5" w:rsidRPr="00D01CF1">
        <w:rPr>
          <w:rFonts w:ascii="Arial" w:hAnsi="Arial" w:cs="Arial"/>
          <w:b/>
          <w:color w:val="000000"/>
          <w:sz w:val="24"/>
          <w:szCs w:val="24"/>
          <w:lang w:val="mk-MK"/>
        </w:rPr>
        <w:t>Сателитска снимка на потесното опкружување на експлоатационото поле</w:t>
      </w:r>
    </w:p>
    <w:p w:rsidR="009B07E5" w:rsidRPr="00E54FDA" w:rsidRDefault="009B07E5" w:rsidP="00D01CF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Реката Липковска, Липковското Езеро и Слупчанска Река се наоѓаат на оддалечесност од околу 2 km од концесискиот простор (воздушна линија).</w:t>
      </w:r>
    </w:p>
    <w:p w:rsidR="009B07E5" w:rsidRPr="00E54FDA" w:rsidRDefault="009B07E5" w:rsidP="00D01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07E5" w:rsidRPr="00E54FDA" w:rsidRDefault="009B07E5" w:rsidP="00D01CF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Концесиското право се однесува на површина од околу 0,722872 km</w:t>
      </w:r>
      <w:r w:rsidRPr="00E54FDA">
        <w:rPr>
          <w:rFonts w:ascii="Arial" w:hAnsi="Arial" w:cs="Arial"/>
          <w:color w:val="000000"/>
          <w:sz w:val="24"/>
          <w:szCs w:val="24"/>
          <w:vertAlign w:val="superscript"/>
          <w:lang w:val="mk-MK"/>
        </w:rPr>
        <w:t>2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или 72.2872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ha. Границите на концесија се дефинирани со следните точки и кооординати: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B07E5" w:rsidRPr="00E54FDA" w:rsidTr="009B07E5">
        <w:tc>
          <w:tcPr>
            <w:tcW w:w="3080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Точка</w:t>
            </w:r>
          </w:p>
        </w:tc>
        <w:tc>
          <w:tcPr>
            <w:tcW w:w="3081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7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Координати Y</w:t>
            </w:r>
            <w:r w:rsidR="00EB63DF" w:rsidRPr="00E54FDA">
              <w:rPr>
                <w:rFonts w:ascii="Arial" w:hAnsi="Arial" w:cs="Arial"/>
                <w:color w:val="000000"/>
                <w:sz w:val="24"/>
                <w:szCs w:val="24"/>
              </w:rPr>
              <w:t xml:space="preserve"> (m)</w:t>
            </w:r>
          </w:p>
        </w:tc>
        <w:tc>
          <w:tcPr>
            <w:tcW w:w="3081" w:type="dxa"/>
          </w:tcPr>
          <w:p w:rsidR="009B07E5" w:rsidRPr="00E54FDA" w:rsidRDefault="00EB63DF" w:rsidP="009B07E5">
            <w:pPr>
              <w:widowControl w:val="0"/>
              <w:autoSpaceDE w:val="0"/>
              <w:autoSpaceDN w:val="0"/>
              <w:adjustRightInd w:val="0"/>
              <w:spacing w:line="247" w:lineRule="exact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Координати</w:t>
            </w: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9B07E5" w:rsidRPr="00E54FDA">
              <w:rPr>
                <w:rFonts w:ascii="Arial" w:hAnsi="Arial" w:cs="Arial"/>
                <w:color w:val="000000"/>
                <w:sz w:val="24"/>
                <w:szCs w:val="24"/>
              </w:rPr>
              <w:t>X</w:t>
            </w: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 xml:space="preserve"> (m)</w:t>
            </w:r>
          </w:p>
        </w:tc>
      </w:tr>
      <w:tr w:rsidR="009B07E5" w:rsidRPr="00E54FDA" w:rsidTr="009B07E5">
        <w:tc>
          <w:tcPr>
            <w:tcW w:w="3080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Т1</w:t>
            </w:r>
          </w:p>
        </w:tc>
        <w:tc>
          <w:tcPr>
            <w:tcW w:w="3081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92" w:lineRule="exact"/>
              <w:ind w:left="206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7 550 314</w:t>
            </w:r>
          </w:p>
        </w:tc>
        <w:tc>
          <w:tcPr>
            <w:tcW w:w="3081" w:type="dxa"/>
          </w:tcPr>
          <w:p w:rsidR="009B07E5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92" w:lineRule="exact"/>
              <w:ind w:left="328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4 670 146</w:t>
            </w:r>
          </w:p>
        </w:tc>
      </w:tr>
      <w:tr w:rsidR="009B07E5" w:rsidRPr="00E54FDA" w:rsidTr="009B07E5">
        <w:tc>
          <w:tcPr>
            <w:tcW w:w="3080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Т2</w:t>
            </w:r>
          </w:p>
        </w:tc>
        <w:tc>
          <w:tcPr>
            <w:tcW w:w="3081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4" w:lineRule="exact"/>
              <w:ind w:left="206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7 550 946</w:t>
            </w:r>
          </w:p>
        </w:tc>
        <w:tc>
          <w:tcPr>
            <w:tcW w:w="3081" w:type="dxa"/>
          </w:tcPr>
          <w:p w:rsidR="009B07E5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44" w:lineRule="exact"/>
              <w:ind w:left="328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4 670122</w:t>
            </w:r>
          </w:p>
        </w:tc>
      </w:tr>
      <w:tr w:rsidR="009B07E5" w:rsidRPr="00E54FDA" w:rsidTr="009B07E5">
        <w:tc>
          <w:tcPr>
            <w:tcW w:w="3080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Т3</w:t>
            </w:r>
          </w:p>
        </w:tc>
        <w:tc>
          <w:tcPr>
            <w:tcW w:w="3081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06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7 550 710</w:t>
            </w:r>
          </w:p>
        </w:tc>
        <w:tc>
          <w:tcPr>
            <w:tcW w:w="3081" w:type="dxa"/>
          </w:tcPr>
          <w:p w:rsidR="009B07E5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28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4 669 060</w:t>
            </w:r>
          </w:p>
        </w:tc>
      </w:tr>
      <w:tr w:rsidR="009B07E5" w:rsidRPr="00E54FDA" w:rsidTr="009B07E5">
        <w:tc>
          <w:tcPr>
            <w:tcW w:w="3080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Т4</w:t>
            </w:r>
          </w:p>
        </w:tc>
        <w:tc>
          <w:tcPr>
            <w:tcW w:w="3081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7" w:lineRule="exact"/>
              <w:ind w:left="206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7 550 345</w:t>
            </w:r>
          </w:p>
        </w:tc>
        <w:tc>
          <w:tcPr>
            <w:tcW w:w="3081" w:type="dxa"/>
          </w:tcPr>
          <w:p w:rsidR="009B07E5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47" w:lineRule="exact"/>
              <w:ind w:left="328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4 669 112</w:t>
            </w:r>
          </w:p>
        </w:tc>
      </w:tr>
      <w:tr w:rsidR="009B07E5" w:rsidRPr="00E54FDA" w:rsidTr="009B07E5">
        <w:tc>
          <w:tcPr>
            <w:tcW w:w="3080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Т5</w:t>
            </w:r>
          </w:p>
        </w:tc>
        <w:tc>
          <w:tcPr>
            <w:tcW w:w="3081" w:type="dxa"/>
          </w:tcPr>
          <w:p w:rsidR="009B07E5" w:rsidRPr="00E54FDA" w:rsidRDefault="009B07E5" w:rsidP="009B07E5">
            <w:pPr>
              <w:widowControl w:val="0"/>
              <w:autoSpaceDE w:val="0"/>
              <w:autoSpaceDN w:val="0"/>
              <w:adjustRightInd w:val="0"/>
              <w:spacing w:line="240" w:lineRule="exact"/>
              <w:ind w:left="206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7 549 946</w:t>
            </w:r>
          </w:p>
        </w:tc>
        <w:tc>
          <w:tcPr>
            <w:tcW w:w="3081" w:type="dxa"/>
          </w:tcPr>
          <w:p w:rsidR="009B07E5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328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4 669 740</w:t>
            </w:r>
          </w:p>
        </w:tc>
      </w:tr>
    </w:tbl>
    <w:p w:rsidR="009B07E5" w:rsidRPr="00E54FDA" w:rsidRDefault="009B07E5" w:rsidP="009B07E5">
      <w:pPr>
        <w:widowControl w:val="0"/>
        <w:autoSpaceDE w:val="0"/>
        <w:autoSpaceDN w:val="0"/>
        <w:adjustRightInd w:val="0"/>
        <w:spacing w:after="0" w:line="247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EB63DF" w:rsidRDefault="00EB63DF" w:rsidP="00EB63DF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Експлоатационото поле зафаќа површина од 7 ha (70.000 m2) и границите се дефинирани со следните координати:</w:t>
      </w:r>
    </w:p>
    <w:p w:rsidR="00D01CF1" w:rsidRPr="00E54FDA" w:rsidRDefault="00D01CF1" w:rsidP="00EB63DF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EB63DF" w:rsidRPr="00E54FDA" w:rsidTr="00006B43">
        <w:tc>
          <w:tcPr>
            <w:tcW w:w="3080" w:type="dxa"/>
          </w:tcPr>
          <w:p w:rsidR="00EB63DF" w:rsidRPr="00E54FDA" w:rsidRDefault="00EB63DF" w:rsidP="00006B43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Точка</w:t>
            </w:r>
          </w:p>
        </w:tc>
        <w:tc>
          <w:tcPr>
            <w:tcW w:w="3081" w:type="dxa"/>
          </w:tcPr>
          <w:p w:rsidR="00EB63DF" w:rsidRPr="00E54FDA" w:rsidRDefault="00EB63DF" w:rsidP="00006B43">
            <w:pPr>
              <w:widowControl w:val="0"/>
              <w:autoSpaceDE w:val="0"/>
              <w:autoSpaceDN w:val="0"/>
              <w:adjustRightInd w:val="0"/>
              <w:spacing w:line="247" w:lineRule="exac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Координати Y</w:t>
            </w: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 xml:space="preserve"> (m)</w:t>
            </w:r>
          </w:p>
        </w:tc>
        <w:tc>
          <w:tcPr>
            <w:tcW w:w="3081" w:type="dxa"/>
          </w:tcPr>
          <w:p w:rsidR="00EB63DF" w:rsidRPr="00E54FDA" w:rsidRDefault="00EB63DF" w:rsidP="00006B43">
            <w:pPr>
              <w:widowControl w:val="0"/>
              <w:autoSpaceDE w:val="0"/>
              <w:autoSpaceDN w:val="0"/>
              <w:adjustRightInd w:val="0"/>
              <w:spacing w:line="247" w:lineRule="exact"/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  <w:lang w:val="mk-MK"/>
              </w:rPr>
              <w:t>Координати</w:t>
            </w: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 xml:space="preserve"> X (m)</w:t>
            </w:r>
          </w:p>
        </w:tc>
      </w:tr>
      <w:tr w:rsidR="00EB63DF" w:rsidRPr="00E54FDA" w:rsidTr="00006B43">
        <w:tc>
          <w:tcPr>
            <w:tcW w:w="3080" w:type="dxa"/>
          </w:tcPr>
          <w:p w:rsidR="00EB63DF" w:rsidRPr="00E54FDA" w:rsidRDefault="00EB63DF" w:rsidP="00006B43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3081" w:type="dxa"/>
          </w:tcPr>
          <w:p w:rsidR="00EB63DF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313" w:lineRule="exact"/>
              <w:ind w:left="26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7550 416</w:t>
            </w:r>
          </w:p>
        </w:tc>
        <w:tc>
          <w:tcPr>
            <w:tcW w:w="3081" w:type="dxa"/>
          </w:tcPr>
          <w:p w:rsidR="00EB63DF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313" w:lineRule="exact"/>
              <w:ind w:left="11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4 669 940</w:t>
            </w:r>
          </w:p>
        </w:tc>
      </w:tr>
      <w:tr w:rsidR="00EB63DF" w:rsidRPr="00E54FDA" w:rsidTr="00006B43">
        <w:tc>
          <w:tcPr>
            <w:tcW w:w="3080" w:type="dxa"/>
          </w:tcPr>
          <w:p w:rsidR="00EB63DF" w:rsidRPr="00E54FDA" w:rsidRDefault="00EB63DF" w:rsidP="00006B43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3081" w:type="dxa"/>
          </w:tcPr>
          <w:p w:rsidR="00EB63DF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83" w:lineRule="exact"/>
              <w:ind w:left="26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7 550 572</w:t>
            </w:r>
          </w:p>
        </w:tc>
        <w:tc>
          <w:tcPr>
            <w:tcW w:w="3081" w:type="dxa"/>
          </w:tcPr>
          <w:p w:rsidR="00EB63DF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83" w:lineRule="exact"/>
              <w:ind w:left="11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4 670 083</w:t>
            </w:r>
          </w:p>
        </w:tc>
      </w:tr>
      <w:tr w:rsidR="00EB63DF" w:rsidRPr="00E54FDA" w:rsidTr="00006B43">
        <w:tc>
          <w:tcPr>
            <w:tcW w:w="3080" w:type="dxa"/>
          </w:tcPr>
          <w:p w:rsidR="00EB63DF" w:rsidRPr="00E54FDA" w:rsidRDefault="00EB63DF" w:rsidP="00006B43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3081" w:type="dxa"/>
          </w:tcPr>
          <w:p w:rsidR="00EB63DF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90" w:lineRule="exact"/>
              <w:ind w:left="26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7 550 795</w:t>
            </w:r>
          </w:p>
        </w:tc>
        <w:tc>
          <w:tcPr>
            <w:tcW w:w="3081" w:type="dxa"/>
          </w:tcPr>
          <w:p w:rsidR="00EB63DF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90" w:lineRule="exact"/>
              <w:ind w:left="11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4 669 728</w:t>
            </w:r>
          </w:p>
        </w:tc>
      </w:tr>
      <w:tr w:rsidR="00EB63DF" w:rsidRPr="00E54FDA" w:rsidTr="00006B43">
        <w:tc>
          <w:tcPr>
            <w:tcW w:w="3080" w:type="dxa"/>
          </w:tcPr>
          <w:p w:rsidR="00EB63DF" w:rsidRPr="00E54FDA" w:rsidRDefault="00EB63DF" w:rsidP="00006B43">
            <w:pPr>
              <w:widowControl w:val="0"/>
              <w:autoSpaceDE w:val="0"/>
              <w:autoSpaceDN w:val="0"/>
              <w:adjustRightInd w:val="0"/>
              <w:spacing w:line="247" w:lineRule="exact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</w:p>
        </w:tc>
        <w:tc>
          <w:tcPr>
            <w:tcW w:w="3081" w:type="dxa"/>
          </w:tcPr>
          <w:p w:rsidR="00EB63DF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26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7 550 507</w:t>
            </w:r>
          </w:p>
        </w:tc>
        <w:tc>
          <w:tcPr>
            <w:tcW w:w="3081" w:type="dxa"/>
          </w:tcPr>
          <w:p w:rsidR="00EB63DF" w:rsidRPr="00E54FDA" w:rsidRDefault="00EB63DF" w:rsidP="00EB63D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4FDA">
              <w:rPr>
                <w:rFonts w:ascii="Arial" w:hAnsi="Arial" w:cs="Arial"/>
                <w:color w:val="000000"/>
                <w:sz w:val="24"/>
                <w:szCs w:val="24"/>
              </w:rPr>
              <w:t>4 669 768</w:t>
            </w:r>
          </w:p>
        </w:tc>
      </w:tr>
    </w:tbl>
    <w:p w:rsidR="009B07E5" w:rsidRDefault="009B07E5">
      <w:pPr>
        <w:rPr>
          <w:sz w:val="24"/>
          <w:szCs w:val="24"/>
          <w:lang w:val="mk-MK"/>
        </w:rPr>
      </w:pPr>
    </w:p>
    <w:p w:rsidR="00474404" w:rsidRDefault="00474404">
      <w:pPr>
        <w:rPr>
          <w:sz w:val="24"/>
          <w:szCs w:val="24"/>
          <w:lang w:val="mk-MK"/>
        </w:rPr>
      </w:pPr>
    </w:p>
    <w:p w:rsidR="00474404" w:rsidRDefault="00474404">
      <w:pPr>
        <w:rPr>
          <w:sz w:val="24"/>
          <w:szCs w:val="24"/>
          <w:lang w:val="mk-MK"/>
        </w:rPr>
      </w:pPr>
    </w:p>
    <w:p w:rsidR="00474404" w:rsidRDefault="00474404">
      <w:pPr>
        <w:rPr>
          <w:sz w:val="24"/>
          <w:szCs w:val="24"/>
          <w:lang w:val="mk-MK"/>
        </w:rPr>
      </w:pPr>
    </w:p>
    <w:p w:rsidR="00474404" w:rsidRDefault="00474404">
      <w:pPr>
        <w:rPr>
          <w:sz w:val="24"/>
          <w:szCs w:val="24"/>
          <w:lang w:val="mk-MK"/>
        </w:rPr>
      </w:pPr>
    </w:p>
    <w:p w:rsidR="00474404" w:rsidRDefault="00FA1810" w:rsidP="00FA1810">
      <w:pPr>
        <w:pStyle w:val="ListParagraph"/>
        <w:ind w:left="360"/>
        <w:rPr>
          <w:rFonts w:ascii="Arial" w:hAnsi="Arial" w:cs="Arial"/>
          <w:b/>
          <w:i/>
          <w:sz w:val="24"/>
          <w:szCs w:val="24"/>
          <w:lang w:val="mk-MK"/>
        </w:rPr>
      </w:pPr>
      <w:r>
        <w:rPr>
          <w:rFonts w:ascii="Arial" w:hAnsi="Arial" w:cs="Arial"/>
          <w:b/>
          <w:sz w:val="24"/>
          <w:szCs w:val="24"/>
        </w:rPr>
        <w:lastRenderedPageBreak/>
        <w:t>II.</w:t>
      </w:r>
      <w:r w:rsidR="00183E3D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.3 </w:t>
      </w:r>
      <w:r w:rsidR="00474404" w:rsidRPr="00474404">
        <w:rPr>
          <w:rFonts w:ascii="Arial" w:hAnsi="Arial" w:cs="Arial"/>
          <w:b/>
          <w:i/>
          <w:sz w:val="24"/>
          <w:szCs w:val="24"/>
          <w:lang w:val="mk-MK"/>
        </w:rPr>
        <w:t>Опис на процесите кои што се реализираат</w:t>
      </w:r>
    </w:p>
    <w:p w:rsidR="00474404" w:rsidRPr="00474404" w:rsidRDefault="00474404" w:rsidP="00474404">
      <w:pPr>
        <w:pStyle w:val="ListParagraph"/>
        <w:ind w:left="0"/>
        <w:rPr>
          <w:rFonts w:ascii="Arial" w:hAnsi="Arial" w:cs="Arial"/>
          <w:sz w:val="24"/>
          <w:szCs w:val="24"/>
          <w:lang w:val="mk-MK"/>
        </w:rPr>
      </w:pPr>
    </w:p>
    <w:p w:rsidR="00474404" w:rsidRPr="00474404" w:rsidRDefault="00474404" w:rsidP="00474404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474404">
        <w:rPr>
          <w:rFonts w:ascii="Arial" w:hAnsi="Arial" w:cs="Arial"/>
          <w:color w:val="000000"/>
          <w:sz w:val="24"/>
          <w:szCs w:val="24"/>
        </w:rPr>
        <w:t>Технолошкиот систем на откопување на минералната суровина се состои од следниве фази:</w:t>
      </w:r>
    </w:p>
    <w:p w:rsidR="00474404" w:rsidRPr="00474404" w:rsidRDefault="00474404" w:rsidP="00474404">
      <w:pPr>
        <w:pStyle w:val="ListParagraph"/>
        <w:widowControl w:val="0"/>
        <w:autoSpaceDE w:val="0"/>
        <w:autoSpaceDN w:val="0"/>
        <w:adjustRightInd w:val="0"/>
        <w:spacing w:after="0" w:line="441" w:lineRule="exact"/>
        <w:ind w:left="2160" w:hanging="180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74404">
        <w:rPr>
          <w:rFonts w:ascii="Arial" w:hAnsi="Arial" w:cs="Arial"/>
          <w:b/>
          <w:iCs/>
          <w:color w:val="000000"/>
          <w:sz w:val="24"/>
          <w:szCs w:val="24"/>
        </w:rPr>
        <w:t>1- ва фаза</w:t>
      </w:r>
      <w:r w:rsidRPr="00474404"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Pr="00474404">
        <w:rPr>
          <w:rFonts w:ascii="Arial" w:hAnsi="Arial" w:cs="Arial"/>
          <w:b/>
          <w:color w:val="000000"/>
          <w:sz w:val="24"/>
          <w:szCs w:val="24"/>
          <w:lang w:val="mk-MK"/>
        </w:rPr>
        <w:tab/>
      </w:r>
      <w:r w:rsidRPr="00474404">
        <w:rPr>
          <w:rFonts w:ascii="Arial" w:hAnsi="Arial" w:cs="Arial"/>
          <w:b/>
          <w:color w:val="000000"/>
          <w:sz w:val="24"/>
          <w:szCs w:val="24"/>
        </w:rPr>
        <w:t>Дупчење на коси мински дупчотини со лафетна дупчалка;</w:t>
      </w:r>
    </w:p>
    <w:p w:rsidR="00474404" w:rsidRPr="00474404" w:rsidRDefault="00474404" w:rsidP="00474404">
      <w:pPr>
        <w:pStyle w:val="ListParagraph"/>
        <w:widowControl w:val="0"/>
        <w:autoSpaceDE w:val="0"/>
        <w:autoSpaceDN w:val="0"/>
        <w:adjustRightInd w:val="0"/>
        <w:spacing w:after="0" w:line="439" w:lineRule="exact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74404">
        <w:rPr>
          <w:rFonts w:ascii="Arial" w:hAnsi="Arial" w:cs="Arial"/>
          <w:b/>
          <w:iCs/>
          <w:color w:val="000000"/>
          <w:sz w:val="24"/>
          <w:szCs w:val="24"/>
        </w:rPr>
        <w:t>2- ра фаза</w:t>
      </w:r>
      <w:r w:rsidRPr="00474404"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Pr="00474404">
        <w:rPr>
          <w:rFonts w:ascii="Arial" w:hAnsi="Arial" w:cs="Arial"/>
          <w:b/>
          <w:color w:val="000000"/>
          <w:sz w:val="24"/>
          <w:szCs w:val="24"/>
          <w:lang w:val="mk-MK"/>
        </w:rPr>
        <w:tab/>
      </w:r>
      <w:r w:rsidRPr="00474404">
        <w:rPr>
          <w:rFonts w:ascii="Arial" w:hAnsi="Arial" w:cs="Arial"/>
          <w:b/>
          <w:color w:val="000000"/>
          <w:sz w:val="24"/>
          <w:szCs w:val="24"/>
        </w:rPr>
        <w:t>Минирање на минската серија од работниот блок;</w:t>
      </w:r>
    </w:p>
    <w:p w:rsidR="00FA1810" w:rsidRDefault="00474404" w:rsidP="00FA1810">
      <w:pPr>
        <w:pStyle w:val="ListParagraph"/>
        <w:widowControl w:val="0"/>
        <w:autoSpaceDE w:val="0"/>
        <w:autoSpaceDN w:val="0"/>
        <w:adjustRightInd w:val="0"/>
        <w:spacing w:after="0" w:line="439" w:lineRule="exact"/>
        <w:ind w:left="2160" w:hanging="1800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  <w:r w:rsidRPr="00474404">
        <w:rPr>
          <w:rFonts w:ascii="Arial" w:hAnsi="Arial" w:cs="Arial"/>
          <w:b/>
          <w:iCs/>
          <w:color w:val="000000"/>
          <w:sz w:val="24"/>
          <w:szCs w:val="24"/>
        </w:rPr>
        <w:t>3- та фаза</w:t>
      </w:r>
      <w:r w:rsidRPr="00474404"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Pr="00474404">
        <w:rPr>
          <w:rFonts w:ascii="Arial" w:hAnsi="Arial" w:cs="Arial"/>
          <w:b/>
          <w:color w:val="000000"/>
          <w:sz w:val="24"/>
          <w:szCs w:val="24"/>
          <w:lang w:val="mk-MK"/>
        </w:rPr>
        <w:tab/>
      </w:r>
      <w:r w:rsidRPr="00474404">
        <w:rPr>
          <w:rFonts w:ascii="Arial" w:hAnsi="Arial" w:cs="Arial"/>
          <w:b/>
          <w:color w:val="000000"/>
          <w:sz w:val="24"/>
          <w:szCs w:val="24"/>
        </w:rPr>
        <w:t>Товарење и транспорт на минираниот камен до приемниот бункер на дробиличната постројка.</w:t>
      </w:r>
    </w:p>
    <w:p w:rsidR="00FA1810" w:rsidRPr="00FA1810" w:rsidRDefault="00FA1810" w:rsidP="00FA1810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2160" w:hanging="1800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</w:p>
    <w:p w:rsidR="00FA1810" w:rsidRPr="00E54FDA" w:rsidRDefault="00FA1810" w:rsidP="00FA181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Бетон Каменоломи ДООЕЛ Скопје има склучено договор за концесија за експлоатација на минерална суровина (Договор со бр. 24-5878/7, 14.08.2012 год.) со Р.Македонија, дупчачко - минерските работи и товарењето на изминираниот материјал како и транспортот со камиони кипери ќе го вршат поддоговарачи кои имаат склучено договор со Бетон Каменоломи ДООЕЛ Скопје.</w:t>
      </w:r>
    </w:p>
    <w:p w:rsidR="00FA1810" w:rsidRPr="00E54FDA" w:rsidRDefault="00FA1810" w:rsidP="00FA181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На самото експлотационо поле нема поставено објекти / контејнери во кои ќе се врши складирање или престој на работниците поради тоа што нема да има вработени кои што постојано ќе бидат присутни во Каменоломот Оризари.</w:t>
      </w:r>
    </w:p>
    <w:p w:rsidR="00FA1810" w:rsidRPr="00E54FDA" w:rsidRDefault="00FA1810" w:rsidP="00FA181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Поддоговарачите со кои Бетон Каменоломи ДООЕЛ Скопје има потпишано договор за минирање и товарање и транспорт на изминираниот материјал, по потреба ќе имаат активности и нема да има задржување со што би се појавила потреба од одредени градежни активности за поставување на одредени објекти / контејнери.</w:t>
      </w:r>
    </w:p>
    <w:p w:rsidR="00FA1810" w:rsidRDefault="00FA1810" w:rsidP="00FA1810">
      <w:pPr>
        <w:widowControl w:val="0"/>
        <w:autoSpaceDE w:val="0"/>
        <w:autoSpaceDN w:val="0"/>
        <w:adjustRightInd w:val="0"/>
        <w:spacing w:after="0" w:line="439" w:lineRule="exact"/>
        <w:ind w:firstLine="72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За целокупното создавање на соодветен отпад од опремата или вработетните на фирмите поддоговарачи се одговорни самите поддоговарачи што е дефинирано и во соодветниет потпишани договори.</w:t>
      </w:r>
    </w:p>
    <w:p w:rsidR="00474404" w:rsidRPr="00FA1810" w:rsidRDefault="00474404" w:rsidP="00FA1810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</w:p>
    <w:p w:rsidR="00474404" w:rsidRPr="00FA1810" w:rsidRDefault="00FA1810" w:rsidP="00FA1810">
      <w:pPr>
        <w:spacing w:after="0" w:line="360" w:lineRule="auto"/>
        <w:ind w:left="360"/>
        <w:jc w:val="both"/>
        <w:rPr>
          <w:rFonts w:ascii="MAC C Times" w:hAnsi="MAC C Times"/>
          <w:b/>
          <w:sz w:val="24"/>
          <w:szCs w:val="24"/>
          <w:lang w:val="mk-MK"/>
        </w:rPr>
      </w:pPr>
      <w:r>
        <w:rPr>
          <w:rFonts w:ascii="Arial" w:hAnsi="Arial" w:cs="Arial"/>
          <w:b/>
          <w:sz w:val="24"/>
          <w:szCs w:val="24"/>
        </w:rPr>
        <w:t>II.</w:t>
      </w:r>
      <w:r w:rsidR="00183E3D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.4 </w:t>
      </w:r>
      <w:r w:rsidR="00474404" w:rsidRPr="00FA1810">
        <w:rPr>
          <w:rFonts w:ascii="Arial" w:eastAsia="Times New Roman" w:hAnsi="Arial" w:cs="Arial"/>
          <w:b/>
          <w:sz w:val="24"/>
          <w:szCs w:val="24"/>
          <w:lang w:val="mk-MK"/>
        </w:rPr>
        <w:t>В</w:t>
      </w:r>
      <w:r w:rsidRPr="00FA1810">
        <w:rPr>
          <w:rFonts w:ascii="Arial" w:hAnsi="Arial" w:cs="Arial"/>
          <w:b/>
          <w:sz w:val="24"/>
          <w:szCs w:val="24"/>
          <w:lang w:val="mk-MK"/>
        </w:rPr>
        <w:t>одоводна и комунална структура</w:t>
      </w:r>
    </w:p>
    <w:p w:rsidR="00FA1810" w:rsidRPr="00FA1810" w:rsidRDefault="00FA1810" w:rsidP="00FA1810">
      <w:pPr>
        <w:spacing w:line="360" w:lineRule="auto"/>
        <w:jc w:val="both"/>
        <w:rPr>
          <w:rFonts w:ascii="MAC C Times" w:eastAsia="Times New Roman" w:hAnsi="MAC C Times" w:cs="Arial"/>
          <w:sz w:val="24"/>
          <w:szCs w:val="24"/>
          <w:lang w:val="it-IT"/>
        </w:rPr>
      </w:pPr>
      <w:r w:rsidRPr="00FA1810">
        <w:rPr>
          <w:rFonts w:ascii="Arial" w:eastAsia="Times New Roman" w:hAnsi="Arial" w:cs="Arial"/>
          <w:sz w:val="24"/>
          <w:szCs w:val="24"/>
          <w:lang w:val="mk-MK"/>
        </w:rPr>
        <w:t xml:space="preserve">Каменоломот Оризари </w:t>
      </w:r>
      <w:r w:rsidRPr="00FA1810">
        <w:rPr>
          <w:rFonts w:ascii="Arial" w:eastAsia="Times New Roman" w:hAnsi="Arial" w:cs="Arial"/>
          <w:color w:val="000000"/>
          <w:sz w:val="24"/>
          <w:szCs w:val="24"/>
          <w:lang w:val="mk-MK"/>
        </w:rPr>
        <w:t>з</w:t>
      </w:r>
      <w:r w:rsidRPr="00FA1810">
        <w:rPr>
          <w:rFonts w:ascii="Arial" w:eastAsia="Times New Roman" w:hAnsi="Arial" w:cs="Arial"/>
          <w:color w:val="000000"/>
          <w:sz w:val="24"/>
          <w:szCs w:val="24"/>
        </w:rPr>
        <w:t>а водоснабдувањето на работниците, кои се вклучени во активностите на</w:t>
      </w:r>
      <w:r w:rsidRPr="00FA1810">
        <w:rPr>
          <w:rFonts w:ascii="Calibri" w:eastAsia="Times New Roman" w:hAnsi="Calibri" w:cs="Arial"/>
          <w:sz w:val="24"/>
          <w:szCs w:val="24"/>
          <w:lang w:val="mk-MK"/>
        </w:rPr>
        <w:t xml:space="preserve"> </w:t>
      </w:r>
      <w:r w:rsidRPr="00FA1810">
        <w:rPr>
          <w:rFonts w:ascii="Arial" w:eastAsia="Times New Roman" w:hAnsi="Arial" w:cs="Arial"/>
          <w:color w:val="000000"/>
          <w:sz w:val="24"/>
          <w:szCs w:val="24"/>
        </w:rPr>
        <w:t>површинска експлоатација, се користи флаширана вода.</w:t>
      </w:r>
    </w:p>
    <w:p w:rsidR="00FA1810" w:rsidRPr="00FA1810" w:rsidRDefault="00FA1810" w:rsidP="00FA181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A1810">
        <w:rPr>
          <w:rFonts w:ascii="Arial" w:eastAsia="Times New Roman" w:hAnsi="Arial" w:cs="Arial"/>
          <w:color w:val="000000"/>
          <w:sz w:val="24"/>
          <w:szCs w:val="24"/>
        </w:rPr>
        <w:lastRenderedPageBreak/>
        <w:t>Во технолошкиот систем на површинската експлоатација на дијабазите одлежиштето „Оризари“</w:t>
      </w:r>
      <w:r w:rsidRPr="00FA1810">
        <w:rPr>
          <w:rFonts w:ascii="Arial" w:eastAsia="Times New Roman" w:hAnsi="Arial" w:cs="Arial"/>
          <w:color w:val="000000"/>
          <w:sz w:val="24"/>
          <w:szCs w:val="24"/>
          <w:lang w:val="mk-MK"/>
        </w:rPr>
        <w:t xml:space="preserve"> не</w:t>
      </w:r>
      <w:r w:rsidRPr="00FA1810">
        <w:rPr>
          <w:rFonts w:ascii="Arial" w:eastAsia="Times New Roman" w:hAnsi="Arial" w:cs="Arial"/>
          <w:color w:val="000000"/>
          <w:sz w:val="24"/>
          <w:szCs w:val="24"/>
        </w:rPr>
        <w:t xml:space="preserve"> се користи технолошка вода</w:t>
      </w:r>
      <w:r w:rsidRPr="00FA1810">
        <w:rPr>
          <w:rFonts w:ascii="Arial" w:eastAsia="Times New Roman" w:hAnsi="Arial" w:cs="Arial"/>
          <w:color w:val="000000"/>
          <w:sz w:val="24"/>
          <w:szCs w:val="24"/>
          <w:lang w:val="mk-MK"/>
        </w:rPr>
        <w:t>.</w:t>
      </w:r>
    </w:p>
    <w:p w:rsidR="00FA1810" w:rsidRPr="00FA1810" w:rsidRDefault="00FA1810" w:rsidP="00FA1810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val="mk-MK"/>
        </w:rPr>
      </w:pPr>
      <w:r w:rsidRPr="00FA1810">
        <w:rPr>
          <w:rFonts w:ascii="Arial" w:eastAsia="Times New Roman" w:hAnsi="Arial" w:cs="Arial"/>
          <w:sz w:val="24"/>
          <w:szCs w:val="24"/>
          <w:lang w:val="mk-MK"/>
        </w:rPr>
        <w:t>Потреба од вода се јавува за пиење и одржување на хигиена на вработените. За потребната вода за пиење за вработените, БЕТОН КАМЕНОЛОМ ДОО Скопје има склучено Договор за снабдување со Организацијата Кодинг од Скопје.</w:t>
      </w:r>
    </w:p>
    <w:p w:rsidR="00FA1810" w:rsidRPr="00FA1810" w:rsidRDefault="00FA1810" w:rsidP="00FA1810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val="mk-MK"/>
        </w:rPr>
      </w:pPr>
      <w:r w:rsidRPr="00FA1810">
        <w:rPr>
          <w:rFonts w:ascii="Arial" w:eastAsia="Times New Roman" w:hAnsi="Arial" w:cs="Arial"/>
          <w:sz w:val="24"/>
          <w:szCs w:val="24"/>
          <w:lang w:val="mk-MK"/>
        </w:rPr>
        <w:t xml:space="preserve">Додека </w:t>
      </w:r>
      <w:r w:rsidRPr="00FA1810">
        <w:rPr>
          <w:rFonts w:ascii="Arial" w:eastAsia="Times New Roman" w:hAnsi="Arial" w:cs="Arial"/>
          <w:b/>
          <w:sz w:val="24"/>
          <w:szCs w:val="24"/>
          <w:lang w:val="mk-MK"/>
        </w:rPr>
        <w:t>техничка вода за процесот</w:t>
      </w:r>
      <w:r w:rsidRPr="00FA1810">
        <w:rPr>
          <w:rFonts w:ascii="Arial" w:eastAsia="Times New Roman" w:hAnsi="Arial" w:cs="Arial"/>
          <w:sz w:val="24"/>
          <w:szCs w:val="24"/>
          <w:lang w:val="mk-MK"/>
        </w:rPr>
        <w:t xml:space="preserve"> не е потребна и не се користи.</w:t>
      </w:r>
    </w:p>
    <w:p w:rsidR="00FA1810" w:rsidRDefault="00FA1810" w:rsidP="00FA1810">
      <w:pPr>
        <w:spacing w:line="360" w:lineRule="auto"/>
        <w:jc w:val="both"/>
        <w:rPr>
          <w:rFonts w:ascii="Arial" w:hAnsi="Arial" w:cs="Arial"/>
          <w:sz w:val="24"/>
          <w:szCs w:val="24"/>
          <w:lang w:val="mk-MK"/>
        </w:rPr>
      </w:pPr>
      <w:r w:rsidRPr="00FA1810">
        <w:rPr>
          <w:rFonts w:ascii="Arial" w:eastAsia="Times New Roman" w:hAnsi="Arial" w:cs="Arial"/>
          <w:sz w:val="24"/>
          <w:szCs w:val="24"/>
          <w:lang w:val="mk-MK"/>
        </w:rPr>
        <w:t xml:space="preserve">За задоволување на санитарните потреби на вработените ќе се постават подвижни тоалети </w:t>
      </w:r>
      <w:r>
        <w:rPr>
          <w:rFonts w:ascii="Arial" w:hAnsi="Arial" w:cs="Arial"/>
          <w:sz w:val="24"/>
          <w:szCs w:val="24"/>
        </w:rPr>
        <w:t>Toy For. Одржување и чистење на</w:t>
      </w:r>
      <w:r w:rsidRPr="00FA1810">
        <w:rPr>
          <w:rFonts w:ascii="Arial" w:eastAsia="Times New Roman" w:hAnsi="Arial" w:cs="Arial"/>
          <w:sz w:val="24"/>
          <w:szCs w:val="24"/>
          <w:lang w:val="mk-MK"/>
        </w:rPr>
        <w:t xml:space="preserve"> подвижните тоалети е обврска на Друштвото за трговија и услуги МСС - Мобилен санитарен сервис ДООЕЛ, Скопје.</w:t>
      </w:r>
    </w:p>
    <w:p w:rsidR="00FA1810" w:rsidRDefault="00FA1810" w:rsidP="00FA1810">
      <w:pPr>
        <w:jc w:val="both"/>
        <w:rPr>
          <w:b/>
          <w:color w:val="000000"/>
          <w:sz w:val="24"/>
          <w:szCs w:val="24"/>
          <w:lang w:val="mk-MK"/>
        </w:rPr>
      </w:pPr>
      <w:r w:rsidRPr="00FA1810">
        <w:rPr>
          <w:rFonts w:ascii="Arial" w:eastAsia="Times New Roman" w:hAnsi="Arial" w:cs="Arial"/>
          <w:b/>
          <w:color w:val="000000"/>
          <w:sz w:val="24"/>
          <w:szCs w:val="24"/>
          <w:lang w:val="it-IT"/>
        </w:rPr>
        <w:t xml:space="preserve">На </w:t>
      </w:r>
      <w:r w:rsidRPr="00FA1810">
        <w:rPr>
          <w:rFonts w:ascii="Arial" w:eastAsia="Times New Roman" w:hAnsi="Arial" w:cs="Arial"/>
          <w:b/>
          <w:color w:val="000000"/>
          <w:sz w:val="24"/>
          <w:szCs w:val="24"/>
          <w:lang w:val="mk-MK"/>
        </w:rPr>
        <w:t>Каменоломот Оризари нема</w:t>
      </w:r>
      <w:r w:rsidRPr="00FA1810">
        <w:rPr>
          <w:rFonts w:ascii="Arial" w:eastAsia="Times New Roman" w:hAnsi="Arial" w:cs="Arial"/>
          <w:b/>
          <w:color w:val="000000"/>
          <w:sz w:val="24"/>
          <w:szCs w:val="24"/>
          <w:lang w:val="it-IT"/>
        </w:rPr>
        <w:t xml:space="preserve"> </w:t>
      </w:r>
      <w:r w:rsidRPr="00FA1810">
        <w:rPr>
          <w:rFonts w:ascii="Arial" w:eastAsia="Times New Roman" w:hAnsi="Arial" w:cs="Arial"/>
          <w:b/>
          <w:sz w:val="24"/>
          <w:szCs w:val="24"/>
          <w:lang w:val="mk-MK"/>
        </w:rPr>
        <w:t>комунална инфраструктура.</w:t>
      </w:r>
    </w:p>
    <w:p w:rsidR="00FA1810" w:rsidRPr="00FA1810" w:rsidRDefault="00FA1810" w:rsidP="00FA1810">
      <w:pPr>
        <w:jc w:val="both"/>
        <w:rPr>
          <w:rFonts w:ascii="Calibri" w:eastAsia="Times New Roman" w:hAnsi="Calibri" w:cs="Times New Roman"/>
          <w:b/>
          <w:color w:val="000000"/>
          <w:sz w:val="24"/>
          <w:szCs w:val="24"/>
          <w:lang w:val="mk-MK"/>
        </w:rPr>
      </w:pPr>
    </w:p>
    <w:p w:rsidR="00D01CF1" w:rsidRPr="00FA1810" w:rsidRDefault="00FA1810" w:rsidP="00FA1810">
      <w:pPr>
        <w:spacing w:after="0" w:line="360" w:lineRule="auto"/>
        <w:ind w:left="360"/>
        <w:jc w:val="both"/>
        <w:rPr>
          <w:rFonts w:ascii="MAC C Times" w:hAnsi="MAC C Times"/>
          <w:b/>
          <w:sz w:val="24"/>
          <w:szCs w:val="24"/>
          <w:lang w:val="mk-MK"/>
        </w:rPr>
      </w:pPr>
      <w:r>
        <w:rPr>
          <w:rFonts w:ascii="Arial" w:hAnsi="Arial" w:cs="Arial"/>
          <w:b/>
          <w:sz w:val="24"/>
          <w:szCs w:val="24"/>
        </w:rPr>
        <w:t>II.</w:t>
      </w:r>
      <w:r w:rsidR="00183E3D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.5 </w:t>
      </w:r>
      <w:r w:rsidR="00474404" w:rsidRPr="00FA1810">
        <w:rPr>
          <w:rFonts w:ascii="Arial" w:eastAsia="Times New Roman" w:hAnsi="Arial" w:cs="Arial"/>
          <w:b/>
          <w:sz w:val="24"/>
          <w:szCs w:val="24"/>
          <w:lang w:val="mk-MK"/>
        </w:rPr>
        <w:t>Електричн</w:t>
      </w:r>
      <w:r>
        <w:rPr>
          <w:rFonts w:ascii="Arial" w:hAnsi="Arial" w:cs="Arial"/>
          <w:b/>
          <w:sz w:val="24"/>
          <w:szCs w:val="24"/>
          <w:lang w:val="mk-MK"/>
        </w:rPr>
        <w:t>а структура</w:t>
      </w:r>
    </w:p>
    <w:p w:rsidR="00FA1810" w:rsidRPr="00FA3A9B" w:rsidRDefault="00FA1810" w:rsidP="00FA181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При процесот на површинската експлоатација на минерална суровина - дијабази, нема да се користи електрична енергија</w:t>
      </w:r>
      <w:r>
        <w:rPr>
          <w:rFonts w:ascii="Arial" w:hAnsi="Arial" w:cs="Arial"/>
          <w:color w:val="000000"/>
          <w:sz w:val="24"/>
          <w:szCs w:val="24"/>
          <w:lang w:val="mk-MK"/>
        </w:rPr>
        <w:t xml:space="preserve">. </w:t>
      </w:r>
      <w:r w:rsidR="00FA3A9B">
        <w:rPr>
          <w:rFonts w:ascii="Arial" w:hAnsi="Arial" w:cs="Arial"/>
          <w:color w:val="000000"/>
          <w:sz w:val="24"/>
          <w:szCs w:val="24"/>
          <w:lang w:val="mk-MK"/>
        </w:rPr>
        <w:t>На локацијата на Каменоломот Оризари нема поставено / објекти за вработените за кои е потребна електричан структура, поради тоа што поддоговарачите вршат активности по потреба и нема задржување на локацијата на Каменоломот Оризари. На камнеоломот Оризари нема чуварска служба.</w:t>
      </w:r>
    </w:p>
    <w:p w:rsidR="00FA1810" w:rsidRDefault="00FA1810" w:rsidP="00FA181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A1810" w:rsidRDefault="00FA1810" w:rsidP="00FA181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A1810" w:rsidRDefault="00FA1810" w:rsidP="00FA1810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A1810" w:rsidRPr="00FA1810" w:rsidRDefault="00FA1810" w:rsidP="00FA1810">
      <w:pPr>
        <w:spacing w:after="0" w:line="360" w:lineRule="auto"/>
        <w:jc w:val="both"/>
        <w:rPr>
          <w:rFonts w:ascii="Arial" w:hAnsi="Arial" w:cs="Arial"/>
          <w:sz w:val="24"/>
          <w:szCs w:val="24"/>
          <w:lang w:val="mk-MK"/>
        </w:rPr>
      </w:pPr>
    </w:p>
    <w:p w:rsidR="00FA1810" w:rsidRDefault="00FA1810" w:rsidP="00FA1810">
      <w:pPr>
        <w:spacing w:after="0" w:line="360" w:lineRule="auto"/>
        <w:jc w:val="both"/>
        <w:rPr>
          <w:rFonts w:ascii="MAC C Times" w:hAnsi="MAC C Times"/>
          <w:sz w:val="24"/>
          <w:szCs w:val="24"/>
        </w:rPr>
      </w:pPr>
    </w:p>
    <w:p w:rsidR="00FA1810" w:rsidRDefault="00FA1810" w:rsidP="00FA1810">
      <w:pPr>
        <w:spacing w:after="0" w:line="360" w:lineRule="auto"/>
        <w:jc w:val="both"/>
        <w:rPr>
          <w:rFonts w:ascii="MAC C Times" w:hAnsi="MAC C Times"/>
          <w:sz w:val="24"/>
          <w:szCs w:val="24"/>
        </w:rPr>
      </w:pPr>
    </w:p>
    <w:p w:rsidR="00FA1810" w:rsidRDefault="00FA1810" w:rsidP="00FA1810">
      <w:pPr>
        <w:spacing w:after="0" w:line="360" w:lineRule="auto"/>
        <w:jc w:val="both"/>
        <w:rPr>
          <w:rFonts w:ascii="MAC C Times" w:hAnsi="MAC C Times"/>
          <w:sz w:val="24"/>
          <w:szCs w:val="24"/>
        </w:rPr>
      </w:pPr>
    </w:p>
    <w:p w:rsidR="00FA1810" w:rsidRDefault="00FA1810" w:rsidP="00FA1810">
      <w:pPr>
        <w:spacing w:after="0" w:line="360" w:lineRule="auto"/>
        <w:jc w:val="both"/>
        <w:rPr>
          <w:rFonts w:ascii="MAC C Times" w:hAnsi="MAC C Times"/>
          <w:sz w:val="24"/>
          <w:szCs w:val="24"/>
        </w:rPr>
      </w:pPr>
    </w:p>
    <w:p w:rsidR="00FA1810" w:rsidRDefault="00FA1810" w:rsidP="00FA1810">
      <w:pPr>
        <w:spacing w:after="0" w:line="360" w:lineRule="auto"/>
        <w:jc w:val="both"/>
        <w:rPr>
          <w:rFonts w:ascii="MAC C Times" w:hAnsi="MAC C Times"/>
          <w:sz w:val="24"/>
          <w:szCs w:val="24"/>
        </w:rPr>
      </w:pPr>
    </w:p>
    <w:p w:rsidR="00FA1810" w:rsidRDefault="00FA1810" w:rsidP="00FA1810">
      <w:pPr>
        <w:spacing w:after="0" w:line="360" w:lineRule="auto"/>
        <w:jc w:val="both"/>
        <w:rPr>
          <w:rFonts w:ascii="MAC C Times" w:hAnsi="MAC C Times"/>
          <w:sz w:val="24"/>
          <w:szCs w:val="24"/>
        </w:rPr>
      </w:pPr>
    </w:p>
    <w:p w:rsidR="00FA1810" w:rsidRPr="00FA3A9B" w:rsidRDefault="00FA1810" w:rsidP="00FA1810">
      <w:pPr>
        <w:spacing w:after="0" w:line="360" w:lineRule="auto"/>
        <w:jc w:val="both"/>
        <w:rPr>
          <w:sz w:val="24"/>
          <w:szCs w:val="24"/>
          <w:lang w:val="mk-MK"/>
        </w:rPr>
      </w:pPr>
    </w:p>
    <w:p w:rsidR="00EB63DF" w:rsidRPr="00E54FDA" w:rsidRDefault="00FE2DC3" w:rsidP="001D4C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</w:t>
      </w:r>
      <w:r w:rsidR="00FA1810">
        <w:rPr>
          <w:rFonts w:ascii="Arial" w:hAnsi="Arial" w:cs="Arial"/>
          <w:b/>
          <w:bCs/>
          <w:color w:val="000000"/>
          <w:sz w:val="24"/>
          <w:szCs w:val="24"/>
        </w:rPr>
        <w:t>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FA1810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EB63DF" w:rsidRPr="00E54FDA">
        <w:rPr>
          <w:rFonts w:ascii="Arial" w:hAnsi="Arial" w:cs="Arial"/>
          <w:b/>
          <w:bCs/>
          <w:color w:val="000000"/>
          <w:sz w:val="24"/>
          <w:szCs w:val="24"/>
        </w:rPr>
        <w:t>Техничко-технолошки опис на дејноста или активноста</w:t>
      </w:r>
    </w:p>
    <w:p w:rsidR="00EB63DF" w:rsidRPr="00E54FDA" w:rsidRDefault="00FE2DC3" w:rsidP="001D4C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</w:t>
      </w:r>
      <w:r w:rsidR="00FA1810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4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A1810">
        <w:rPr>
          <w:rFonts w:ascii="Arial" w:hAnsi="Arial" w:cs="Arial"/>
          <w:b/>
          <w:bCs/>
          <w:color w:val="000000"/>
          <w:sz w:val="24"/>
          <w:szCs w:val="24"/>
        </w:rPr>
        <w:t xml:space="preserve">1 </w:t>
      </w:r>
      <w:r w:rsidR="00EB63DF" w:rsidRPr="00E54FDA">
        <w:rPr>
          <w:rFonts w:ascii="Arial" w:hAnsi="Arial" w:cs="Arial"/>
          <w:b/>
          <w:bCs/>
          <w:color w:val="000000"/>
          <w:sz w:val="24"/>
          <w:szCs w:val="24"/>
        </w:rPr>
        <w:t>Опис на технолошкиот процес</w:t>
      </w:r>
    </w:p>
    <w:p w:rsidR="00EB63DF" w:rsidRDefault="00EB63DF" w:rsidP="006618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Ограничувањето на површинскиот коп „Оризари“ е извршено врз основа на физико</w:t>
      </w:r>
      <w:r w:rsidR="00474404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-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механичките карактеристики на работната средина, квалитетот и квантитетот на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верифицираните геолошки резерви на минералната суровина и конфигурацијата на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теренот.</w:t>
      </w:r>
    </w:p>
    <w:p w:rsidR="00FA3A9B" w:rsidRPr="00FA3A9B" w:rsidRDefault="00FA3A9B" w:rsidP="00FA3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EB63DF" w:rsidRPr="00E54FDA" w:rsidRDefault="00EB63DF" w:rsidP="006618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Според главниот рударски проект, планираниот годишен капацитет на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="00661805" w:rsidRPr="00E54FDA">
        <w:rPr>
          <w:rFonts w:ascii="Arial" w:hAnsi="Arial" w:cs="Arial"/>
          <w:color w:val="000000"/>
          <w:sz w:val="24"/>
          <w:szCs w:val="24"/>
        </w:rPr>
        <w:t>експлоатација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дијабази изнесува 150.000 t годишно. Врз основа на пресметаните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количини на експлоатациони резерви на дијабази и планираниот годишен капацитет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рудникот, векот на експлоатација ќе изнесува 14 години.</w:t>
      </w:r>
    </w:p>
    <w:p w:rsidR="00EB63DF" w:rsidRDefault="00EB63DF" w:rsidP="006618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Во технолошкиот процес на површинската експлоатација површинскиот коп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„Оризари“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ќе биде поделен на 6 (шест) етажи, 5 (пет) со висина од 10 метри (Е-590;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Е-580; Е-570; Е-560; и Е-550) и една со висина од 3 (три) метри (Е-600).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Дефинираната висина на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етажите обезбедува сигурност на рударските работи,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висок капацитет на товарната и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транспортната опрема, минимални помошни работи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и минимална производна цена на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минералната суровина.</w:t>
      </w:r>
    </w:p>
    <w:p w:rsidR="00FA3A9B" w:rsidRPr="00E54FDA" w:rsidRDefault="00FA3A9B" w:rsidP="00FA3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EB63DF" w:rsidRDefault="00EB63DF" w:rsidP="00661805">
      <w:pPr>
        <w:widowControl w:val="0"/>
        <w:autoSpaceDE w:val="0"/>
        <w:autoSpaceDN w:val="0"/>
        <w:adjustRightInd w:val="0"/>
        <w:spacing w:after="0" w:line="442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Висинската поделба на лежиштето е извршена врз основа на физичко-механичките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карактеристики на минералната суровина. техничко-технолошките перформанси на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расположивата опрема, досегашните искуства од пробната експлоатација на ова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лежиште и потребните услови за геомеханичка стабилност на етажните косини.</w:t>
      </w:r>
    </w:p>
    <w:p w:rsidR="00FA3A9B" w:rsidRPr="00E54FDA" w:rsidRDefault="00FA3A9B" w:rsidP="00FA3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EB63DF" w:rsidRPr="00E54FDA" w:rsidRDefault="00EB63DF" w:rsidP="00474404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Ширината на работната површина на етажата е усвоено да биде 3,75 метри.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Геомеханичката стабилност на завршната косина на површинскиот коп е во 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функција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од физичко-механичките карактеристики на карпестиот масив и </w:t>
      </w:r>
      <w:r w:rsidR="00661805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геометриските 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елементи на површинскиот коп.</w:t>
      </w:r>
    </w:p>
    <w:p w:rsidR="00EB63DF" w:rsidRPr="00E54FDA" w:rsidRDefault="00EB63DF" w:rsidP="00EB63DF">
      <w:pPr>
        <w:jc w:val="center"/>
        <w:rPr>
          <w:sz w:val="24"/>
          <w:szCs w:val="24"/>
        </w:rPr>
      </w:pPr>
      <w:r w:rsidRPr="00E54FDA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3276600" cy="2257425"/>
            <wp:effectExtent l="19050" t="0" r="0" b="0"/>
            <wp:docPr id="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C4F" w:rsidRPr="00E54FDA" w:rsidRDefault="001D4C4F" w:rsidP="00EB63DF">
      <w:pPr>
        <w:jc w:val="center"/>
        <w:rPr>
          <w:sz w:val="24"/>
          <w:szCs w:val="24"/>
        </w:rPr>
      </w:pPr>
    </w:p>
    <w:p w:rsidR="001D4C4F" w:rsidRPr="00E54FDA" w:rsidRDefault="001D4C4F" w:rsidP="00AC50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Во функција на создавање сигурни и безедни услови за експлоатација, предвидено е отворањето, подготовката и експлоатацијата на површинскиот коп да се извршуваат сукцесивно од Е-600 кон Е-550. Технолошкиот систем на откопување на минералната суровина од работен блок за отворање и подготовка се состои од следниве фази:</w:t>
      </w:r>
    </w:p>
    <w:p w:rsidR="001D4C4F" w:rsidRPr="00E54FDA" w:rsidRDefault="001D4C4F" w:rsidP="00AC5029">
      <w:pPr>
        <w:widowControl w:val="0"/>
        <w:autoSpaceDE w:val="0"/>
        <w:autoSpaceDN w:val="0"/>
        <w:adjustRightInd w:val="0"/>
        <w:spacing w:after="0" w:line="441" w:lineRule="exact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54FDA">
        <w:rPr>
          <w:rFonts w:ascii="Arial" w:hAnsi="Arial" w:cs="Arial"/>
          <w:b/>
          <w:i/>
          <w:iCs/>
          <w:color w:val="000000"/>
          <w:sz w:val="24"/>
          <w:szCs w:val="24"/>
        </w:rPr>
        <w:t>1- ва фаза</w:t>
      </w:r>
      <w:r w:rsidRPr="00E54FDA"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="00315BA6" w:rsidRPr="00E54FDA">
        <w:rPr>
          <w:rFonts w:ascii="Arial" w:hAnsi="Arial" w:cs="Arial"/>
          <w:b/>
          <w:color w:val="000000"/>
          <w:sz w:val="24"/>
          <w:szCs w:val="24"/>
          <w:lang w:val="mk-MK"/>
        </w:rPr>
        <w:tab/>
      </w:r>
      <w:r w:rsidRPr="00E54FDA">
        <w:rPr>
          <w:rFonts w:ascii="Arial" w:hAnsi="Arial" w:cs="Arial"/>
          <w:b/>
          <w:color w:val="000000"/>
          <w:sz w:val="24"/>
          <w:szCs w:val="24"/>
        </w:rPr>
        <w:t>Дупчење на коси мински дупчотини со лафетна дупчалка;</w:t>
      </w:r>
    </w:p>
    <w:p w:rsidR="001D4C4F" w:rsidRPr="00E54FDA" w:rsidRDefault="001D4C4F" w:rsidP="00AC5029">
      <w:pPr>
        <w:widowControl w:val="0"/>
        <w:autoSpaceDE w:val="0"/>
        <w:autoSpaceDN w:val="0"/>
        <w:adjustRightInd w:val="0"/>
        <w:spacing w:after="0" w:line="439" w:lineRule="exact"/>
        <w:ind w:left="56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54FDA">
        <w:rPr>
          <w:rFonts w:ascii="Arial" w:hAnsi="Arial" w:cs="Arial"/>
          <w:b/>
          <w:i/>
          <w:iCs/>
          <w:color w:val="000000"/>
          <w:sz w:val="24"/>
          <w:szCs w:val="24"/>
        </w:rPr>
        <w:t>2- ра фаза</w:t>
      </w:r>
      <w:r w:rsidRPr="00E54FDA"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="00315BA6" w:rsidRPr="00E54FDA">
        <w:rPr>
          <w:rFonts w:ascii="Arial" w:hAnsi="Arial" w:cs="Arial"/>
          <w:b/>
          <w:color w:val="000000"/>
          <w:sz w:val="24"/>
          <w:szCs w:val="24"/>
          <w:lang w:val="mk-MK"/>
        </w:rPr>
        <w:tab/>
      </w:r>
      <w:r w:rsidRPr="00E54FDA">
        <w:rPr>
          <w:rFonts w:ascii="Arial" w:hAnsi="Arial" w:cs="Arial"/>
          <w:b/>
          <w:color w:val="000000"/>
          <w:sz w:val="24"/>
          <w:szCs w:val="24"/>
        </w:rPr>
        <w:t>Минирање на минската серија од работниот блок;</w:t>
      </w:r>
    </w:p>
    <w:p w:rsidR="001D4C4F" w:rsidRDefault="001D4C4F" w:rsidP="00AC5029">
      <w:pPr>
        <w:widowControl w:val="0"/>
        <w:autoSpaceDE w:val="0"/>
        <w:autoSpaceDN w:val="0"/>
        <w:adjustRightInd w:val="0"/>
        <w:spacing w:after="0" w:line="439" w:lineRule="exact"/>
        <w:ind w:left="567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b/>
          <w:i/>
          <w:iCs/>
          <w:color w:val="000000"/>
          <w:sz w:val="24"/>
          <w:szCs w:val="24"/>
        </w:rPr>
        <w:t>3- та фаза</w:t>
      </w:r>
      <w:r w:rsidRPr="00E54FDA">
        <w:rPr>
          <w:rFonts w:ascii="Arial" w:hAnsi="Arial" w:cs="Arial"/>
          <w:b/>
          <w:color w:val="000000"/>
          <w:sz w:val="24"/>
          <w:szCs w:val="24"/>
        </w:rPr>
        <w:t xml:space="preserve">: </w:t>
      </w:r>
      <w:r w:rsidR="00315BA6" w:rsidRPr="00E54FDA">
        <w:rPr>
          <w:rFonts w:ascii="Arial" w:hAnsi="Arial" w:cs="Arial"/>
          <w:b/>
          <w:color w:val="000000"/>
          <w:sz w:val="24"/>
          <w:szCs w:val="24"/>
          <w:lang w:val="mk-MK"/>
        </w:rPr>
        <w:tab/>
      </w:r>
      <w:r w:rsidRPr="00E54FDA">
        <w:rPr>
          <w:rFonts w:ascii="Arial" w:hAnsi="Arial" w:cs="Arial"/>
          <w:b/>
          <w:color w:val="000000"/>
          <w:sz w:val="24"/>
          <w:szCs w:val="24"/>
        </w:rPr>
        <w:t>Товарење и т</w:t>
      </w:r>
      <w:r w:rsidR="00AC5029" w:rsidRPr="00E54FDA">
        <w:rPr>
          <w:rFonts w:ascii="Arial" w:hAnsi="Arial" w:cs="Arial"/>
          <w:b/>
          <w:color w:val="000000"/>
          <w:sz w:val="24"/>
          <w:szCs w:val="24"/>
        </w:rPr>
        <w:t xml:space="preserve">ранспорт на минираниот камен до </w:t>
      </w:r>
      <w:r w:rsidRPr="00E54FDA">
        <w:rPr>
          <w:rFonts w:ascii="Arial" w:hAnsi="Arial" w:cs="Arial"/>
          <w:b/>
          <w:color w:val="000000"/>
          <w:sz w:val="24"/>
          <w:szCs w:val="24"/>
        </w:rPr>
        <w:t>приемниот бункер на</w:t>
      </w:r>
      <w:r w:rsidR="00AC5029" w:rsidRPr="00E54FDA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b/>
          <w:color w:val="000000"/>
          <w:sz w:val="24"/>
          <w:szCs w:val="24"/>
        </w:rPr>
        <w:t>дробиличната постројка.</w:t>
      </w:r>
    </w:p>
    <w:p w:rsidR="00FA3A9B" w:rsidRPr="00FA3A9B" w:rsidRDefault="00FA3A9B" w:rsidP="00FA3A9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D4C4F" w:rsidRPr="00E54FDA" w:rsidRDefault="001D4C4F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По завршување на фазата на отворање и поготовка на експлоатационата етажа се</w:t>
      </w:r>
      <w:r w:rsidR="00AC5029" w:rsidRPr="00E54FD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создаваат услови за воведување оптимален технолошки систем на експлоатација</w:t>
      </w:r>
      <w:r w:rsidR="00AC5029" w:rsidRPr="00E54FD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минералната суровина.</w:t>
      </w:r>
      <w:r w:rsidR="00AC5029" w:rsidRPr="00E54FD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Во оваа фаза на површинската експлоатација лежиштето е доведено до</w:t>
      </w:r>
      <w:r w:rsidR="00AC5029" w:rsidRPr="00E54FD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проектираните геометриски елементи на етажите кои изнесуваат:</w:t>
      </w:r>
    </w:p>
    <w:p w:rsidR="001D4C4F" w:rsidRPr="00E54FDA" w:rsidRDefault="001D4C4F" w:rsidP="001D4C4F">
      <w:pPr>
        <w:widowControl w:val="0"/>
        <w:autoSpaceDE w:val="0"/>
        <w:autoSpaceDN w:val="0"/>
        <w:adjustRightInd w:val="0"/>
        <w:spacing w:after="0" w:line="442" w:lineRule="exact"/>
        <w:ind w:left="2160"/>
        <w:rPr>
          <w:rFonts w:ascii="Symbol" w:hAnsi="Symbol" w:cs="Symbol"/>
          <w:color w:val="000000"/>
          <w:sz w:val="24"/>
          <w:szCs w:val="24"/>
        </w:rPr>
      </w:pPr>
      <w:r w:rsidRPr="00E54FDA">
        <w:rPr>
          <w:rFonts w:ascii="Symbol" w:hAnsi="Symbol" w:cs="Symbol"/>
          <w:color w:val="000000"/>
          <w:sz w:val="24"/>
          <w:szCs w:val="24"/>
        </w:rPr>
        <w:t>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висина: Н = 10 m</w:t>
      </w:r>
    </w:p>
    <w:p w:rsidR="001D4C4F" w:rsidRPr="00E54FDA" w:rsidRDefault="001D4C4F" w:rsidP="001D4C4F">
      <w:pPr>
        <w:widowControl w:val="0"/>
        <w:autoSpaceDE w:val="0"/>
        <w:autoSpaceDN w:val="0"/>
        <w:adjustRightInd w:val="0"/>
        <w:spacing w:after="0" w:line="319" w:lineRule="exact"/>
        <w:ind w:left="2127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Symbol" w:hAnsi="Symbol" w:cs="Symbol"/>
          <w:color w:val="000000"/>
          <w:sz w:val="24"/>
          <w:szCs w:val="24"/>
        </w:rPr>
        <w:t>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работен агол: а - 15°</w:t>
      </w:r>
    </w:p>
    <w:p w:rsidR="001D4C4F" w:rsidRPr="00E54FDA" w:rsidRDefault="001D4C4F" w:rsidP="00AC5029">
      <w:pPr>
        <w:widowControl w:val="0"/>
        <w:autoSpaceDE w:val="0"/>
        <w:autoSpaceDN w:val="0"/>
        <w:adjustRightInd w:val="0"/>
        <w:spacing w:after="0" w:line="437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Технолошкиот систем на површинската експлоатација се карактеризира со</w:t>
      </w:r>
      <w:r w:rsidR="00AC5029" w:rsidRPr="00E54FD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дисконтинуирана технолошка шема на откопување на минералната суровина, која</w:t>
      </w:r>
      <w:r w:rsidR="00AC5029" w:rsidRPr="00E54FD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ги опфаќа следниве фази:</w:t>
      </w:r>
    </w:p>
    <w:p w:rsidR="001D4C4F" w:rsidRPr="00E54FDA" w:rsidRDefault="00AC5029" w:rsidP="00AC5029">
      <w:pPr>
        <w:widowControl w:val="0"/>
        <w:autoSpaceDE w:val="0"/>
        <w:autoSpaceDN w:val="0"/>
        <w:adjustRightInd w:val="0"/>
        <w:spacing w:after="0" w:line="439" w:lineRule="exact"/>
        <w:ind w:firstLine="720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-</w:t>
      </w:r>
      <w:r w:rsidRPr="00E54FDA">
        <w:rPr>
          <w:rFonts w:ascii="Arial" w:hAnsi="Arial" w:cs="Arial"/>
          <w:color w:val="000000"/>
          <w:sz w:val="24"/>
          <w:szCs w:val="24"/>
        </w:rPr>
        <w:tab/>
      </w:r>
      <w:r w:rsidR="00FA3A9B" w:rsidRPr="00E54FDA">
        <w:rPr>
          <w:rFonts w:ascii="Arial" w:hAnsi="Arial" w:cs="Arial"/>
          <w:color w:val="000000"/>
          <w:sz w:val="24"/>
          <w:szCs w:val="24"/>
        </w:rPr>
        <w:t>Дупчење</w:t>
      </w:r>
      <w:r w:rsidR="001D4C4F" w:rsidRPr="00E54FDA">
        <w:rPr>
          <w:rFonts w:ascii="Arial" w:hAnsi="Arial" w:cs="Arial"/>
          <w:color w:val="000000"/>
          <w:sz w:val="24"/>
          <w:szCs w:val="24"/>
        </w:rPr>
        <w:t xml:space="preserve"> и минирање</w:t>
      </w:r>
    </w:p>
    <w:p w:rsidR="001D4C4F" w:rsidRPr="00E54FDA" w:rsidRDefault="00AC5029" w:rsidP="00AC5029">
      <w:pPr>
        <w:widowControl w:val="0"/>
        <w:autoSpaceDE w:val="0"/>
        <w:autoSpaceDN w:val="0"/>
        <w:adjustRightInd w:val="0"/>
        <w:spacing w:after="0" w:line="321" w:lineRule="exact"/>
        <w:ind w:firstLine="720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-</w:t>
      </w:r>
      <w:r w:rsidRPr="00E54FDA">
        <w:rPr>
          <w:rFonts w:ascii="Arial" w:hAnsi="Arial" w:cs="Arial"/>
          <w:color w:val="000000"/>
          <w:sz w:val="24"/>
          <w:szCs w:val="24"/>
        </w:rPr>
        <w:tab/>
      </w:r>
      <w:r w:rsidR="00FA3A9B" w:rsidRPr="00E54FDA">
        <w:rPr>
          <w:rFonts w:ascii="Arial" w:hAnsi="Arial" w:cs="Arial"/>
          <w:color w:val="000000"/>
          <w:sz w:val="24"/>
          <w:szCs w:val="24"/>
        </w:rPr>
        <w:t>Товарење</w:t>
      </w:r>
      <w:r w:rsidR="001D4C4F" w:rsidRPr="00E54FDA">
        <w:rPr>
          <w:rFonts w:ascii="Arial" w:hAnsi="Arial" w:cs="Arial"/>
          <w:color w:val="000000"/>
          <w:sz w:val="24"/>
          <w:szCs w:val="24"/>
        </w:rPr>
        <w:t xml:space="preserve"> на минираниот материјал</w:t>
      </w:r>
    </w:p>
    <w:p w:rsidR="001D4C4F" w:rsidRPr="00E54FDA" w:rsidRDefault="00AC5029" w:rsidP="00AC5029">
      <w:pPr>
        <w:widowControl w:val="0"/>
        <w:autoSpaceDE w:val="0"/>
        <w:autoSpaceDN w:val="0"/>
        <w:adjustRightInd w:val="0"/>
        <w:spacing w:after="0" w:line="319" w:lineRule="exact"/>
        <w:ind w:left="1440" w:hanging="720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lastRenderedPageBreak/>
        <w:t>-</w:t>
      </w:r>
      <w:r w:rsidRPr="00E54FDA">
        <w:rPr>
          <w:rFonts w:ascii="Arial" w:hAnsi="Arial" w:cs="Arial"/>
          <w:color w:val="000000"/>
          <w:sz w:val="24"/>
          <w:szCs w:val="24"/>
        </w:rPr>
        <w:tab/>
      </w:r>
      <w:r w:rsidR="00FA3A9B" w:rsidRPr="00E54FDA">
        <w:rPr>
          <w:rFonts w:ascii="Arial" w:hAnsi="Arial" w:cs="Arial"/>
          <w:color w:val="000000"/>
          <w:sz w:val="24"/>
          <w:szCs w:val="24"/>
        </w:rPr>
        <w:t>Транспорт</w:t>
      </w:r>
      <w:r w:rsidR="001D4C4F" w:rsidRPr="00E54FDA">
        <w:rPr>
          <w:rFonts w:ascii="Arial" w:hAnsi="Arial" w:cs="Arial"/>
          <w:color w:val="000000"/>
          <w:sz w:val="24"/>
          <w:szCs w:val="24"/>
        </w:rPr>
        <w:t xml:space="preserve"> на товарениот материјал од етажите на површинскиот коп до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</w:t>
      </w:r>
      <w:r w:rsidR="001D4C4F" w:rsidRPr="00E54FDA">
        <w:rPr>
          <w:rFonts w:ascii="Arial" w:hAnsi="Arial" w:cs="Arial"/>
          <w:color w:val="000000"/>
          <w:sz w:val="24"/>
          <w:szCs w:val="24"/>
        </w:rPr>
        <w:t>приемниот бункер на дробиличчната постројка</w:t>
      </w:r>
    </w:p>
    <w:p w:rsidR="00AC5029" w:rsidRPr="00E54FDA" w:rsidRDefault="00AC5029" w:rsidP="00AC5029">
      <w:pPr>
        <w:widowControl w:val="0"/>
        <w:autoSpaceDE w:val="0"/>
        <w:autoSpaceDN w:val="0"/>
        <w:adjustRightInd w:val="0"/>
        <w:spacing w:after="0" w:line="319" w:lineRule="exact"/>
        <w:ind w:left="1440" w:hanging="720"/>
        <w:rPr>
          <w:rFonts w:ascii="Arial" w:hAnsi="Arial" w:cs="Arial"/>
          <w:color w:val="000000"/>
          <w:sz w:val="24"/>
          <w:szCs w:val="24"/>
        </w:rPr>
      </w:pPr>
    </w:p>
    <w:p w:rsidR="00AC5029" w:rsidRDefault="00AC5029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Важно е да се потенцира дека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во лежиштето „Оризари“ нема класична јаловина </w:t>
      </w:r>
      <w:r w:rsidRPr="00E54FDA">
        <w:rPr>
          <w:rFonts w:ascii="Arial" w:hAnsi="Arial" w:cs="Arial"/>
          <w:color w:val="000000"/>
          <w:sz w:val="24"/>
          <w:szCs w:val="24"/>
        </w:rPr>
        <w:t>(податок од Геолошкиот елаборат и резултатите од пробната експлоатација).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Евентуалните јалови партии кои би се појавиле во текот на експлоатацијата,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предвидено е да се издвојуваат на јаловинска лента од дробиличната постројка и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Pr="00E54FDA">
        <w:rPr>
          <w:rFonts w:ascii="Arial" w:hAnsi="Arial" w:cs="Arial"/>
          <w:color w:val="000000"/>
          <w:sz w:val="24"/>
          <w:szCs w:val="24"/>
        </w:rPr>
        <w:t>како тампон да се користат при изработка на патишта.</w:t>
      </w:r>
    </w:p>
    <w:p w:rsidR="00FA3A9B" w:rsidRP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</w:p>
    <w:p w:rsidR="00AC5029" w:rsidRPr="00E54FDA" w:rsidRDefault="00AC5029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Поради овие причини нема потреба за проектирање на технологија за откопување и одлагање на јаловина. Редоследот на отварање на етажите е диктиран од конфигурацијата на теренот и системот на површинската експлоатација.</w:t>
      </w:r>
    </w:p>
    <w:p w:rsidR="00AC5029" w:rsidRPr="00E54FDA" w:rsidRDefault="00AC5029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</w:p>
    <w:p w:rsidR="00AC5029" w:rsidRPr="00E54FDA" w:rsidRDefault="00AC5029" w:rsidP="00AC5029">
      <w:pPr>
        <w:widowControl w:val="0"/>
        <w:autoSpaceDE w:val="0"/>
        <w:autoSpaceDN w:val="0"/>
        <w:adjustRightInd w:val="0"/>
        <w:spacing w:after="0" w:line="436" w:lineRule="exact"/>
        <w:rPr>
          <w:rFonts w:ascii="Arial" w:hAnsi="Arial" w:cs="Arial"/>
          <w:b/>
          <w:bCs/>
          <w:color w:val="000000"/>
          <w:sz w:val="24"/>
          <w:szCs w:val="24"/>
        </w:rPr>
      </w:pPr>
      <w:r w:rsidRPr="00E54FDA">
        <w:rPr>
          <w:rFonts w:ascii="Wingdings" w:hAnsi="Wingdings" w:cs="Wingdings"/>
          <w:color w:val="000000"/>
          <w:sz w:val="24"/>
          <w:szCs w:val="24"/>
        </w:rPr>
        <w:t>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Рекултивација</w:t>
      </w:r>
    </w:p>
    <w:p w:rsidR="00AC5029" w:rsidRPr="00E54FDA" w:rsidRDefault="00AC5029" w:rsidP="00FA3A9B">
      <w:pPr>
        <w:widowControl w:val="0"/>
        <w:autoSpaceDE w:val="0"/>
        <w:autoSpaceDN w:val="0"/>
        <w:adjustRightInd w:val="0"/>
        <w:spacing w:after="0" w:line="443" w:lineRule="exact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Фазите на рекултивација на површинскиот коп „Оризари" ќе бидат дефинирани со</w:t>
      </w:r>
      <w:r w:rsidR="00FA3A9B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Проектот за рекултивација, во согласност со Главниот рударски проект.</w:t>
      </w:r>
    </w:p>
    <w:p w:rsidR="00AC5029" w:rsidRPr="00E54FDA" w:rsidRDefault="00AC5029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</w:p>
    <w:p w:rsidR="00916F9D" w:rsidRPr="00E54FDA" w:rsidRDefault="00916F9D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FA3A9B" w:rsidRDefault="00FA3A9B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916F9D" w:rsidRPr="00975110" w:rsidRDefault="00FE2DC3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FA3A9B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371317" w:rsidRPr="00E54FDA">
        <w:rPr>
          <w:rFonts w:ascii="Arial" w:hAnsi="Arial" w:cs="Arial"/>
          <w:b/>
          <w:color w:val="000000"/>
          <w:sz w:val="24"/>
          <w:szCs w:val="24"/>
          <w:lang w:val="mk-MK"/>
        </w:rPr>
        <w:t>О</w:t>
      </w:r>
      <w:r w:rsidR="00FA3A9B" w:rsidRPr="00E54FDA">
        <w:rPr>
          <w:rFonts w:ascii="Arial" w:hAnsi="Arial" w:cs="Arial"/>
          <w:b/>
          <w:color w:val="000000"/>
          <w:sz w:val="24"/>
          <w:szCs w:val="24"/>
          <w:lang w:val="mk-MK"/>
        </w:rPr>
        <w:t>пис на процес на д</w:t>
      </w:r>
      <w:r w:rsidR="00FA3A9B" w:rsidRPr="00E54FDA">
        <w:rPr>
          <w:rFonts w:ascii="Arial" w:hAnsi="Arial" w:cs="Arial"/>
          <w:b/>
          <w:color w:val="000000"/>
          <w:sz w:val="24"/>
          <w:szCs w:val="24"/>
        </w:rPr>
        <w:t>упчење и минирање</w:t>
      </w:r>
      <w:r w:rsidR="00975110">
        <w:rPr>
          <w:rFonts w:ascii="Arial" w:hAnsi="Arial" w:cs="Arial"/>
          <w:b/>
          <w:color w:val="000000"/>
          <w:sz w:val="24"/>
          <w:szCs w:val="24"/>
        </w:rPr>
        <w:t xml:space="preserve">, </w:t>
      </w:r>
      <w:r w:rsidR="00975110">
        <w:rPr>
          <w:rFonts w:ascii="Arial" w:hAnsi="Arial" w:cs="Arial"/>
          <w:b/>
          <w:color w:val="000000"/>
          <w:sz w:val="24"/>
          <w:szCs w:val="24"/>
          <w:lang w:val="mk-MK"/>
        </w:rPr>
        <w:t>товарање на суровина и транспорт на суровина</w:t>
      </w:r>
    </w:p>
    <w:p w:rsidR="00FA3A9B" w:rsidRPr="00E54FDA" w:rsidRDefault="00FE2DC3" w:rsidP="00AC5029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5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.1 </w:t>
      </w:r>
      <w:r w:rsidR="00FA3A9B">
        <w:rPr>
          <w:rFonts w:ascii="Arial" w:hAnsi="Arial" w:cs="Arial"/>
          <w:b/>
          <w:color w:val="000000"/>
          <w:sz w:val="24"/>
          <w:szCs w:val="24"/>
          <w:lang w:val="mk-MK"/>
        </w:rPr>
        <w:t>Д</w:t>
      </w:r>
      <w:r w:rsidR="00FA3A9B" w:rsidRPr="00E54FDA">
        <w:rPr>
          <w:rFonts w:ascii="Arial" w:hAnsi="Arial" w:cs="Arial"/>
          <w:b/>
          <w:color w:val="000000"/>
          <w:sz w:val="24"/>
          <w:szCs w:val="24"/>
        </w:rPr>
        <w:t>упчење и минирање</w:t>
      </w:r>
    </w:p>
    <w:p w:rsidR="00315BA6" w:rsidRPr="00E54FDA" w:rsidRDefault="00315BA6" w:rsidP="00FA3A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</w:p>
    <w:p w:rsidR="00315BA6" w:rsidRPr="00E54FDA" w:rsidRDefault="00315BA6" w:rsidP="00FA3A9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54FDA">
        <w:rPr>
          <w:rFonts w:ascii="Arial" w:hAnsi="Arial" w:cs="Arial"/>
          <w:b/>
          <w:sz w:val="24"/>
          <w:szCs w:val="24"/>
        </w:rPr>
        <w:t>Бетон Каменоломи ДООЕЛ Скопје</w:t>
      </w:r>
      <w:r w:rsidRPr="00E54FDA">
        <w:rPr>
          <w:rFonts w:ascii="Arial" w:eastAsia="Times New Roman" w:hAnsi="Arial" w:cs="Arial"/>
          <w:b/>
          <w:sz w:val="24"/>
          <w:szCs w:val="24"/>
        </w:rPr>
        <w:t xml:space="preserve"> има склучено договор </w:t>
      </w:r>
      <w:r w:rsidRPr="00E54FDA">
        <w:rPr>
          <w:rFonts w:ascii="Arial" w:hAnsi="Arial" w:cs="Arial"/>
          <w:b/>
          <w:sz w:val="24"/>
          <w:szCs w:val="24"/>
        </w:rPr>
        <w:t>со поддоговарачи кои што вршат дупчење и минирање.</w:t>
      </w:r>
    </w:p>
    <w:p w:rsidR="00315BA6" w:rsidRPr="00E54FDA" w:rsidRDefault="00315BA6" w:rsidP="00FA3A9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t>Минирањето како процес служи за растресување на оној материјал кој што е доста компактен со цел да не се напрегаат булдужерите т.е да се заштитат машините од оштетувања.</w:t>
      </w:r>
    </w:p>
    <w:p w:rsidR="00315BA6" w:rsidRPr="00E54FDA" w:rsidRDefault="00315BA6" w:rsidP="00FA3A9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hAnsi="Arial" w:cs="Arial"/>
          <w:sz w:val="24"/>
          <w:szCs w:val="24"/>
        </w:rPr>
        <w:t>З</w:t>
      </w:r>
      <w:r w:rsidRPr="00E54FDA">
        <w:rPr>
          <w:rFonts w:ascii="Arial" w:eastAsia="Times New Roman" w:hAnsi="Arial" w:cs="Arial"/>
          <w:sz w:val="24"/>
          <w:szCs w:val="24"/>
        </w:rPr>
        <w:t>а да може да ги реализира</w:t>
      </w:r>
      <w:r w:rsidRPr="00E54FDA">
        <w:rPr>
          <w:rFonts w:ascii="Arial" w:hAnsi="Arial" w:cs="Arial"/>
          <w:sz w:val="24"/>
          <w:szCs w:val="24"/>
        </w:rPr>
        <w:t>ат</w:t>
      </w:r>
      <w:r w:rsidRPr="00E54FDA">
        <w:rPr>
          <w:rFonts w:ascii="Arial" w:eastAsia="Times New Roman" w:hAnsi="Arial" w:cs="Arial"/>
          <w:sz w:val="24"/>
          <w:szCs w:val="24"/>
        </w:rPr>
        <w:t xml:space="preserve"> процесите на набавка, транспорт, складирање и користење на експлозив има соодветни одобренија и решенија од Министерство за внатрешни работи и тоа:</w:t>
      </w:r>
    </w:p>
    <w:p w:rsidR="00315BA6" w:rsidRPr="00E54FDA" w:rsidRDefault="00315BA6" w:rsidP="009751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b/>
          <w:sz w:val="24"/>
          <w:szCs w:val="24"/>
        </w:rPr>
        <w:t>Одобрување за набавка на експлозивни материи</w:t>
      </w:r>
      <w:r w:rsidRPr="00E54FDA">
        <w:rPr>
          <w:rFonts w:ascii="Arial" w:hAnsi="Arial" w:cs="Arial"/>
          <w:b/>
          <w:sz w:val="24"/>
          <w:szCs w:val="24"/>
        </w:rPr>
        <w:t xml:space="preserve"> се вади</w:t>
      </w:r>
      <w:r w:rsidRPr="00E54FDA">
        <w:rPr>
          <w:rFonts w:ascii="Arial" w:eastAsia="Times New Roman" w:hAnsi="Arial" w:cs="Arial"/>
          <w:sz w:val="24"/>
          <w:szCs w:val="24"/>
        </w:rPr>
        <w:t xml:space="preserve"> од Министерство за внатрешни работи, оддел граѓански работи, Отсек за оружје, експлозиви и опасни материи бр. 10.2.9-165/13, од дата 06.03.2012 Тетово, согласно Закон за експлозивни материи (Службен весник на Р.М бр.1/78, 10/78, 31/88, 36/90 и 12/93).</w:t>
      </w:r>
    </w:p>
    <w:p w:rsidR="00315BA6" w:rsidRPr="00E54FDA" w:rsidRDefault="00315BA6" w:rsidP="00FA3A9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t xml:space="preserve">Површинскиот коп согласно рударскиот проект се состои од повеќе етажи. </w:t>
      </w:r>
    </w:p>
    <w:p w:rsidR="00315BA6" w:rsidRPr="00E54FDA" w:rsidRDefault="00315BA6" w:rsidP="00FA3A9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54FDA">
        <w:rPr>
          <w:rFonts w:ascii="Arial" w:eastAsia="Times New Roman" w:hAnsi="Arial" w:cs="Arial"/>
          <w:b/>
          <w:sz w:val="24"/>
          <w:szCs w:val="24"/>
        </w:rPr>
        <w:t>Т</w:t>
      </w:r>
      <w:r w:rsidR="00D64869" w:rsidRPr="00E54FDA">
        <w:rPr>
          <w:rFonts w:ascii="Arial" w:eastAsia="Times New Roman" w:hAnsi="Arial" w:cs="Arial"/>
          <w:b/>
          <w:sz w:val="24"/>
          <w:szCs w:val="24"/>
        </w:rPr>
        <w:t xml:space="preserve">ранспорт на експлозивот </w:t>
      </w:r>
    </w:p>
    <w:p w:rsidR="00315BA6" w:rsidRPr="00E54FDA" w:rsidRDefault="00315BA6" w:rsidP="00FA3A9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hAnsi="Arial" w:cs="Arial"/>
          <w:sz w:val="24"/>
          <w:szCs w:val="24"/>
        </w:rPr>
        <w:t>Бетон Каменоломи ДООЕЛ Скопје</w:t>
      </w:r>
      <w:r w:rsidRPr="00E54FDA">
        <w:rPr>
          <w:rFonts w:ascii="Arial" w:eastAsia="Times New Roman" w:hAnsi="Arial" w:cs="Arial"/>
          <w:sz w:val="24"/>
          <w:szCs w:val="24"/>
        </w:rPr>
        <w:t xml:space="preserve"> има склучено договор со овластени транспортни дистрибутери на експлозив кои вадат посебно одобрение за транспорт од МВР и во прилог го имаат и одобрениет</w:t>
      </w:r>
      <w:r w:rsidRPr="00E54FDA">
        <w:rPr>
          <w:rFonts w:ascii="Arial" w:hAnsi="Arial" w:cs="Arial"/>
          <w:sz w:val="24"/>
          <w:szCs w:val="24"/>
        </w:rPr>
        <w:t>о за набавка на експлозив</w:t>
      </w:r>
      <w:r w:rsidRPr="00E54FDA">
        <w:rPr>
          <w:rFonts w:ascii="Arial" w:eastAsia="Times New Roman" w:hAnsi="Arial" w:cs="Arial"/>
          <w:sz w:val="24"/>
          <w:szCs w:val="24"/>
        </w:rPr>
        <w:t>.</w:t>
      </w:r>
    </w:p>
    <w:p w:rsidR="00315BA6" w:rsidRPr="00E54FDA" w:rsidRDefault="00315BA6" w:rsidP="009751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15BA6" w:rsidRPr="00E54FDA" w:rsidRDefault="00315BA6" w:rsidP="00FA3A9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54FDA">
        <w:rPr>
          <w:rFonts w:ascii="Arial" w:eastAsia="Times New Roman" w:hAnsi="Arial" w:cs="Arial"/>
          <w:b/>
          <w:sz w:val="24"/>
          <w:szCs w:val="24"/>
        </w:rPr>
        <w:t>Д</w:t>
      </w:r>
      <w:r w:rsidR="00D64869" w:rsidRPr="00E54FDA">
        <w:rPr>
          <w:rFonts w:ascii="Arial" w:eastAsia="Times New Roman" w:hAnsi="Arial" w:cs="Arial"/>
          <w:b/>
          <w:sz w:val="24"/>
          <w:szCs w:val="24"/>
        </w:rPr>
        <w:t>упчење на дупчотини</w:t>
      </w:r>
    </w:p>
    <w:p w:rsidR="00315BA6" w:rsidRPr="00E54FDA" w:rsidRDefault="00315BA6" w:rsidP="00FA3A9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t xml:space="preserve">Пред да може да започне минирањето </w:t>
      </w:r>
      <w:r w:rsidRPr="00E54FDA">
        <w:rPr>
          <w:rFonts w:ascii="Arial" w:hAnsi="Arial" w:cs="Arial"/>
          <w:sz w:val="24"/>
          <w:szCs w:val="24"/>
        </w:rPr>
        <w:t>се врши</w:t>
      </w:r>
      <w:r w:rsidRPr="00E54FDA">
        <w:rPr>
          <w:rFonts w:ascii="Arial" w:eastAsia="Times New Roman" w:hAnsi="Arial" w:cs="Arial"/>
          <w:sz w:val="24"/>
          <w:szCs w:val="24"/>
        </w:rPr>
        <w:t xml:space="preserve"> дупчење на дупчотини. Длабочина на дупчотината потребна е да биде 10 метри, додека отворот е Ф=70. Дупчотините се прават со хидраулична буш</w:t>
      </w:r>
      <w:r w:rsidRPr="00E54FDA">
        <w:rPr>
          <w:rFonts w:ascii="Arial" w:hAnsi="Arial" w:cs="Arial"/>
          <w:sz w:val="24"/>
          <w:szCs w:val="24"/>
        </w:rPr>
        <w:t>илка</w:t>
      </w:r>
      <w:r w:rsidRPr="00E54FDA">
        <w:rPr>
          <w:rFonts w:ascii="Arial" w:eastAsia="Times New Roman" w:hAnsi="Arial" w:cs="Arial"/>
          <w:sz w:val="24"/>
          <w:szCs w:val="24"/>
        </w:rPr>
        <w:t>.</w:t>
      </w:r>
    </w:p>
    <w:p w:rsidR="00315BA6" w:rsidRPr="00E54FDA" w:rsidRDefault="00315BA6" w:rsidP="00FA3A9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54FDA">
        <w:rPr>
          <w:rFonts w:ascii="Arial" w:eastAsia="Times New Roman" w:hAnsi="Arial" w:cs="Arial"/>
          <w:b/>
          <w:sz w:val="24"/>
          <w:szCs w:val="24"/>
        </w:rPr>
        <w:t>Т</w:t>
      </w:r>
      <w:r w:rsidR="00D64869" w:rsidRPr="00E54FDA">
        <w:rPr>
          <w:rFonts w:ascii="Arial" w:eastAsia="Times New Roman" w:hAnsi="Arial" w:cs="Arial"/>
          <w:b/>
          <w:sz w:val="24"/>
          <w:szCs w:val="24"/>
        </w:rPr>
        <w:t>ранспорт на експлозивот до местото на минирање</w:t>
      </w:r>
    </w:p>
    <w:p w:rsidR="00315BA6" w:rsidRPr="00E54FDA" w:rsidRDefault="00315BA6" w:rsidP="0097511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t>Начинот на транспорт до минското поле т.е етажата каде што е потребно да се изврши минирање се врши во металната корпа на утоварна лопата. Најчесто при минирање се користи количина од 3 до 4 тони.</w:t>
      </w:r>
    </w:p>
    <w:p w:rsidR="00315BA6" w:rsidRPr="00E54FDA" w:rsidRDefault="00315BA6" w:rsidP="00FA3A9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lastRenderedPageBreak/>
        <w:t xml:space="preserve">Лицата кои што вршат минирање се овластени лица од МВР. </w:t>
      </w:r>
    </w:p>
    <w:p w:rsidR="00315BA6" w:rsidRPr="00E54FDA" w:rsidRDefault="00315BA6" w:rsidP="00FA3A9B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:rsidR="00315BA6" w:rsidRPr="00E54FDA" w:rsidRDefault="00315BA6" w:rsidP="00FA3A9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54FDA">
        <w:rPr>
          <w:rFonts w:ascii="Arial" w:eastAsia="Times New Roman" w:hAnsi="Arial" w:cs="Arial"/>
          <w:b/>
          <w:sz w:val="24"/>
          <w:szCs w:val="24"/>
        </w:rPr>
        <w:t>П</w:t>
      </w:r>
      <w:r w:rsidR="00D64869" w:rsidRPr="00E54FDA">
        <w:rPr>
          <w:rFonts w:ascii="Arial" w:eastAsia="Times New Roman" w:hAnsi="Arial" w:cs="Arial"/>
          <w:b/>
          <w:sz w:val="24"/>
          <w:szCs w:val="24"/>
        </w:rPr>
        <w:t>олнење на дупчотини</w:t>
      </w:r>
    </w:p>
    <w:p w:rsidR="00315BA6" w:rsidRPr="00FA3A9B" w:rsidRDefault="00315BA6" w:rsidP="00FA3A9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t xml:space="preserve">Откако ќе се направат дупчотините тогаш се пристапува со полнење на експлозив АМОНАТ ф=60 и во една бушотина согласно проектот се става отприлика 30 кг експлозив. Останатиот дел од бушотината се затвора со чеп (глина, песок и др.) </w:t>
      </w:r>
    </w:p>
    <w:p w:rsidR="00315BA6" w:rsidRPr="00E54FDA" w:rsidRDefault="00315BA6" w:rsidP="00FA3A9B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E54FDA">
        <w:rPr>
          <w:rFonts w:ascii="Arial" w:eastAsia="Times New Roman" w:hAnsi="Arial" w:cs="Arial"/>
          <w:b/>
          <w:sz w:val="24"/>
          <w:szCs w:val="24"/>
        </w:rPr>
        <w:t>А</w:t>
      </w:r>
      <w:r w:rsidR="00D64869" w:rsidRPr="00E54FDA">
        <w:rPr>
          <w:rFonts w:ascii="Arial" w:eastAsia="Times New Roman" w:hAnsi="Arial" w:cs="Arial"/>
          <w:b/>
          <w:sz w:val="24"/>
          <w:szCs w:val="24"/>
        </w:rPr>
        <w:t>ктивирање на експлозивот</w:t>
      </w:r>
    </w:p>
    <w:p w:rsidR="00315BA6" w:rsidRPr="00E54FDA" w:rsidRDefault="00315BA6" w:rsidP="00FA3A9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t>Минирањето се врши по Нонел Систем (побезбеден систем) и детонацијата доаѓа од дното на бушотината нагоре.</w:t>
      </w:r>
    </w:p>
    <w:p w:rsidR="00315BA6" w:rsidRPr="00E54FDA" w:rsidRDefault="00315BA6" w:rsidP="00FA3A9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t>Активирањето на минското поле</w:t>
      </w:r>
      <w:r w:rsidRPr="00E54FDA">
        <w:rPr>
          <w:rFonts w:ascii="Arial" w:hAnsi="Arial" w:cs="Arial"/>
          <w:sz w:val="24"/>
          <w:szCs w:val="24"/>
        </w:rPr>
        <w:t xml:space="preserve"> се изведува</w:t>
      </w:r>
      <w:r w:rsidRPr="00E54FDA">
        <w:rPr>
          <w:rFonts w:ascii="Arial" w:eastAsia="Times New Roman" w:hAnsi="Arial" w:cs="Arial"/>
          <w:sz w:val="24"/>
          <w:szCs w:val="24"/>
        </w:rPr>
        <w:t xml:space="preserve"> електрично, при што </w:t>
      </w:r>
      <w:r w:rsidRPr="00E54FDA">
        <w:rPr>
          <w:rFonts w:ascii="Arial" w:hAnsi="Arial" w:cs="Arial"/>
          <w:sz w:val="24"/>
          <w:szCs w:val="24"/>
        </w:rPr>
        <w:t>се користи</w:t>
      </w:r>
      <w:r w:rsidRPr="00E54FDA">
        <w:rPr>
          <w:rFonts w:ascii="Arial" w:eastAsia="Times New Roman" w:hAnsi="Arial" w:cs="Arial"/>
          <w:sz w:val="24"/>
          <w:szCs w:val="24"/>
        </w:rPr>
        <w:t xml:space="preserve"> ом метар за проверка на електричното поле и апарат за активирање (батерија) на електричните капсули. </w:t>
      </w:r>
    </w:p>
    <w:p w:rsidR="00315BA6" w:rsidRPr="00E54FDA" w:rsidRDefault="00315BA6" w:rsidP="00FA3A9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t xml:space="preserve">При реализација на минирањето се известува МВР. </w:t>
      </w:r>
    </w:p>
    <w:p w:rsidR="00AC5029" w:rsidRPr="00FA3A9B" w:rsidRDefault="00315BA6" w:rsidP="00FA3A9B">
      <w:pPr>
        <w:spacing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54FDA">
        <w:rPr>
          <w:rFonts w:ascii="Arial" w:eastAsia="Times New Roman" w:hAnsi="Arial" w:cs="Arial"/>
          <w:sz w:val="24"/>
          <w:szCs w:val="24"/>
        </w:rPr>
        <w:t xml:space="preserve">Сите вработени кои што учествуваат во процесот на минирање се овластени и обучени и за палители на мини, вршат полнење на бушотините поврзување на минско поле и активирање на минското поле, исто така и го транспортираат екплозивот. При полнење на дупките има исто така други помошни работници кои што помагаат во не толку стручните работи. Вработените кои помагаат имаат интерна обука од овластените палители. </w:t>
      </w:r>
    </w:p>
    <w:p w:rsidR="00D64869" w:rsidRPr="00FA3A9B" w:rsidRDefault="00FE2DC3" w:rsidP="00FA3A9B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color w:val="000000"/>
          <w:sz w:val="24"/>
          <w:szCs w:val="24"/>
          <w:lang w:val="mk-MK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5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.2 </w:t>
      </w:r>
      <w:r w:rsidR="00D64869" w:rsidRPr="00E54FDA">
        <w:rPr>
          <w:rFonts w:ascii="Arial" w:hAnsi="Arial" w:cs="Arial"/>
          <w:b/>
          <w:color w:val="000000"/>
          <w:sz w:val="24"/>
          <w:szCs w:val="24"/>
          <w:lang w:val="mk-MK"/>
        </w:rPr>
        <w:t xml:space="preserve">Опис на процесот на </w:t>
      </w:r>
      <w:r w:rsidR="00D64869" w:rsidRPr="00E54FDA">
        <w:rPr>
          <w:rFonts w:ascii="Arial" w:hAnsi="Arial" w:cs="Arial"/>
          <w:b/>
          <w:color w:val="000000"/>
          <w:sz w:val="24"/>
          <w:szCs w:val="24"/>
        </w:rPr>
        <w:t>товарење на минираниот материјал</w:t>
      </w:r>
    </w:p>
    <w:p w:rsidR="00916F9D" w:rsidRPr="00E54FDA" w:rsidRDefault="00D64869" w:rsidP="00FA3A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По извршеното минирање, добиен е материјал кој што е вече растрењен и може да се пристапи кон негово товарење. Поддоговарачите со кои Бетон Камнеоломи ДООЕЛ Скопје има потпишано договор вршат товарање на минираниот материјал во соодветни камиони.</w:t>
      </w:r>
    </w:p>
    <w:p w:rsidR="00315BA6" w:rsidRPr="00E54FDA" w:rsidRDefault="00315BA6" w:rsidP="00FA3A9B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D64869" w:rsidRPr="00FA3A9B" w:rsidRDefault="00FE2DC3" w:rsidP="00FA3A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5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.3 </w:t>
      </w:r>
      <w:r w:rsidR="00D64869" w:rsidRPr="00E54FDA">
        <w:rPr>
          <w:rFonts w:ascii="Arial" w:hAnsi="Arial" w:cs="Arial"/>
          <w:b/>
          <w:color w:val="000000"/>
          <w:sz w:val="24"/>
          <w:szCs w:val="24"/>
          <w:lang w:val="mk-MK"/>
        </w:rPr>
        <w:t xml:space="preserve">Опис на процесот на </w:t>
      </w:r>
      <w:r w:rsidR="00D64869" w:rsidRPr="00E54FDA">
        <w:rPr>
          <w:rFonts w:ascii="Arial" w:hAnsi="Arial" w:cs="Arial"/>
          <w:b/>
          <w:color w:val="000000"/>
          <w:sz w:val="24"/>
          <w:szCs w:val="24"/>
        </w:rPr>
        <w:t>транспорт на товарениот материјал од етажите на</w:t>
      </w:r>
      <w:r w:rsidR="00D64869" w:rsidRPr="00E54FDA">
        <w:rPr>
          <w:rFonts w:ascii="Arial" w:hAnsi="Arial" w:cs="Arial"/>
          <w:b/>
          <w:color w:val="000000"/>
          <w:sz w:val="24"/>
          <w:szCs w:val="24"/>
          <w:lang w:val="mk-MK"/>
        </w:rPr>
        <w:t xml:space="preserve"> </w:t>
      </w:r>
      <w:r w:rsidR="00D64869" w:rsidRPr="00E54FDA">
        <w:rPr>
          <w:rFonts w:ascii="Arial" w:hAnsi="Arial" w:cs="Arial"/>
          <w:b/>
          <w:color w:val="000000"/>
          <w:sz w:val="24"/>
          <w:szCs w:val="24"/>
        </w:rPr>
        <w:t>површинскиот коп до приемниот бункер на дробиличната постројка</w:t>
      </w:r>
      <w:r w:rsidR="00FA3A9B">
        <w:rPr>
          <w:rFonts w:ascii="Arial" w:hAnsi="Arial" w:cs="Arial"/>
          <w:b/>
          <w:color w:val="000000"/>
          <w:sz w:val="24"/>
          <w:szCs w:val="24"/>
        </w:rPr>
        <w:t>.</w:t>
      </w:r>
    </w:p>
    <w:p w:rsidR="00D64869" w:rsidRPr="00E54FDA" w:rsidRDefault="00D64869" w:rsidP="00FA3A9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  <w:lang w:val="mk-MK"/>
        </w:rPr>
        <w:t>Согласно потпишаните договори и согласно потребата поддоговарачот товарениот материјал го транспортира до Дробиличното построение на кое ќе се врши дробење и сепарирање на добиениот готов производ.</w:t>
      </w:r>
    </w:p>
    <w:p w:rsidR="008710F0" w:rsidRPr="00E54FDA" w:rsidRDefault="00FE2DC3" w:rsidP="008710F0">
      <w:pPr>
        <w:widowControl w:val="0"/>
        <w:autoSpaceDE w:val="0"/>
        <w:autoSpaceDN w:val="0"/>
        <w:adjustRightInd w:val="0"/>
        <w:spacing w:line="267" w:lineRule="exac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8710F0" w:rsidRPr="00E54FDA">
        <w:rPr>
          <w:rFonts w:ascii="Arial" w:hAnsi="Arial" w:cs="Arial"/>
          <w:b/>
          <w:bCs/>
          <w:color w:val="000000"/>
          <w:sz w:val="24"/>
          <w:szCs w:val="24"/>
        </w:rPr>
        <w:t>Е</w:t>
      </w:r>
      <w:r w:rsidR="00FA3A9B"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мисии и влијанија на </w:t>
      </w:r>
      <w:r w:rsidR="00FA3A9B" w:rsidRPr="00E54FDA">
        <w:rPr>
          <w:rFonts w:ascii="Arial" w:hAnsi="Arial" w:cs="Arial"/>
          <w:b/>
          <w:bCs/>
          <w:color w:val="000000"/>
          <w:sz w:val="24"/>
          <w:szCs w:val="24"/>
          <w:lang w:val="mk-MK"/>
        </w:rPr>
        <w:t>каменоломот оризари</w:t>
      </w:r>
      <w:r w:rsidR="00FA3A9B"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врз животната средина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Анализата на влијанијата врз животната средина ги зема предвид сите можни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промени, негативни или позитивни, врз медиумите од животната средина 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здравјето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населението, кои можат да произлезат од реализација на Проектот-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површинска експлоатација на дијабази од локалитетот „Оризари“, општина Липково.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Секоја емисија или друг вид испуштање на штетни материи во животната средина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врши одредено влијание. Квантификацијата на влијанијата треба да покаже дали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тие се значителни и дали постои ризик од надминување на концентрациите во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реципиентите пропишани со законските акти за квалитет на животната средина.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8710F0" w:rsidRPr="00E54FDA" w:rsidRDefault="00FE2DC3" w:rsidP="008710F0">
      <w:pPr>
        <w:widowControl w:val="0"/>
        <w:autoSpaceDE w:val="0"/>
        <w:autoSpaceDN w:val="0"/>
        <w:adjustRightInd w:val="0"/>
        <w:spacing w:after="0" w:line="246" w:lineRule="exact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1 </w:t>
      </w:r>
      <w:r w:rsidR="008710F0" w:rsidRPr="00E54FDA">
        <w:rPr>
          <w:rFonts w:ascii="Arial" w:hAnsi="Arial" w:cs="Arial"/>
          <w:b/>
          <w:bCs/>
          <w:color w:val="000000"/>
          <w:sz w:val="24"/>
          <w:szCs w:val="24"/>
        </w:rPr>
        <w:t>Извори на емисии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Емисиите, кои се резултат од работните активности за експлоатација наминералната суровина-дијабази се: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Wingdings" w:hAnsi="Wingdings" w:cs="Wingdings"/>
          <w:color w:val="000000"/>
          <w:sz w:val="24"/>
          <w:szCs w:val="24"/>
        </w:rPr>
        <w:t>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емисии во воздух: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прашина и издувни гасови од опрема и механизација;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41" w:lineRule="exact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Symbol" w:hAnsi="Symbol" w:cs="Symbol"/>
          <w:color w:val="000000"/>
          <w:sz w:val="24"/>
          <w:szCs w:val="24"/>
        </w:rPr>
        <w:t>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прашина</w:t>
      </w:r>
      <w:r w:rsidRPr="00E54FDA">
        <w:rPr>
          <w:rFonts w:ascii="Arial" w:hAnsi="Arial" w:cs="Arial"/>
          <w:color w:val="000000"/>
          <w:sz w:val="24"/>
          <w:szCs w:val="24"/>
        </w:rPr>
        <w:t>: минирање,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ископ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откривка и експлоатациона маса, движење и транспорт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механизација;</w:t>
      </w:r>
    </w:p>
    <w:p w:rsidR="008710F0" w:rsidRPr="00E54FDA" w:rsidRDefault="008710F0" w:rsidP="008710F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38" w:lineRule="exact"/>
        <w:ind w:left="993" w:hanging="284"/>
        <w:rPr>
          <w:rFonts w:ascii="Symbol" w:hAnsi="Symbol" w:cs="Symbol"/>
          <w:color w:val="000000"/>
          <w:sz w:val="24"/>
          <w:szCs w:val="24"/>
        </w:rPr>
      </w:pP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>издувни гасови: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машини и транспотрни средства.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37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Wingdings" w:hAnsi="Wingdings" w:cs="Wingdings"/>
          <w:color w:val="000000"/>
          <w:sz w:val="24"/>
          <w:szCs w:val="24"/>
        </w:rPr>
        <w:t>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емисии на бучава: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минирање на копот, работни активности, опрема 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механизација за изведување на експлоатационите активности и транспорт;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36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Wingdings" w:hAnsi="Wingdings" w:cs="Wingdings"/>
          <w:color w:val="000000"/>
          <w:sz w:val="24"/>
          <w:szCs w:val="24"/>
        </w:rPr>
        <w:t>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емисии на вибрации: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минирање на копот, ископ, движење на транспортни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средства и механизација;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Wingdings" w:hAnsi="Wingdings" w:cs="Wingdings"/>
          <w:color w:val="000000"/>
          <w:sz w:val="24"/>
          <w:szCs w:val="24"/>
        </w:rPr>
        <w:t>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емисии во почва: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неправилно чување на горива, масла, масти, директно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преточување на масла и нафта во машинеријата на експлоатационото поле,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несакани инцидентни истекувања, несоодветно управување со отпад;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36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Wingdings" w:hAnsi="Wingdings" w:cs="Wingdings"/>
          <w:color w:val="000000"/>
          <w:sz w:val="24"/>
          <w:szCs w:val="24"/>
        </w:rPr>
        <w:t>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емисии во вода:</w:t>
      </w:r>
      <w:r w:rsidRPr="00E54FDA">
        <w:rPr>
          <w:rFonts w:ascii="Arial" w:hAnsi="Arial" w:cs="Arial"/>
          <w:color w:val="000000"/>
          <w:sz w:val="24"/>
          <w:szCs w:val="24"/>
        </w:rPr>
        <w:t>, неправилно чување и складирање на горива, масла, масти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 нивно преточување на несоодветна локација, несакани истекувања,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несоодветно управување со отпад;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36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Wingdings" w:hAnsi="Wingdings" w:cs="Wingdings"/>
          <w:color w:val="000000"/>
          <w:sz w:val="24"/>
          <w:szCs w:val="24"/>
        </w:rPr>
        <w:t>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 отпад: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отпад од пакување, комунален отпад, метален отпад, опасен отпад,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отпадни гуми и течен отпад и сл.</w:t>
      </w:r>
    </w:p>
    <w:p w:rsidR="00FA3A9B" w:rsidRPr="00FA3A9B" w:rsidRDefault="00FA3A9B" w:rsidP="008710F0">
      <w:pPr>
        <w:widowControl w:val="0"/>
        <w:autoSpaceDE w:val="0"/>
        <w:autoSpaceDN w:val="0"/>
        <w:adjustRightInd w:val="0"/>
        <w:spacing w:after="0" w:line="438" w:lineRule="exact"/>
        <w:rPr>
          <w:rFonts w:ascii="Arial" w:hAnsi="Arial" w:cs="Arial"/>
          <w:color w:val="000000"/>
          <w:sz w:val="24"/>
          <w:szCs w:val="24"/>
        </w:rPr>
      </w:pPr>
    </w:p>
    <w:p w:rsidR="00FA3A9B" w:rsidRDefault="00FA3A9B" w:rsidP="008710F0">
      <w:pPr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710F0" w:rsidRPr="00E54FDA" w:rsidRDefault="00FE2DC3" w:rsidP="008710F0">
      <w:pPr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2 </w:t>
      </w:r>
      <w:r w:rsidR="008710F0" w:rsidRPr="00E54FDA">
        <w:rPr>
          <w:rFonts w:ascii="Arial" w:hAnsi="Arial" w:cs="Arial"/>
          <w:b/>
          <w:bCs/>
          <w:color w:val="000000"/>
          <w:sz w:val="24"/>
          <w:szCs w:val="24"/>
        </w:rPr>
        <w:t>Воздух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Главен извор на загадување на воздухот, при експлоатација на минерална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суровина-дијабази во површинскиот коп „Оризари“, се работните активности во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процесот откопување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раскривката и откопување на експлоатационата маса-дијабази. Овој процес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вклучува активности на ископ, дупчење, минирање, товарање и транспорт.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Минирањето има потенцијал да предизвика значителна, краткотрајна емисија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прашина. Минирањето кое се применува при експлоатација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дијабази, </w:t>
      </w:r>
      <w:r w:rsidRPr="00E54FDA">
        <w:rPr>
          <w:rFonts w:ascii="Arial" w:hAnsi="Arial" w:cs="Arial"/>
          <w:color w:val="000000"/>
          <w:sz w:val="24"/>
          <w:szCs w:val="24"/>
        </w:rPr>
        <w:t>предизвикува ситнење на карпестата маса, со цел полесно изведување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понатамошните активности. Количината на емитирана прашина во воздухот зависи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од начинот на минирање, употребените средства за минирање (експлозивен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материјал) и сл. Во случајот на овој проект, минирањето претставува извор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емисии на прашина.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Исто така, емисии на фугитивна прашина се јавуваат при утовар и транспорт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експлоатационата маса. Количината емитирана прашина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зависи од количината и влажноста на одложениот материјал.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Емисии на фугитивна прашина се генерираат при движење на механизацијата по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земјениот пат, преку кој е овозможен пристап до површинскиот коп, а исто така при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движењето на механизацијата по етажните патеки по кои се движи опремата 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механизацијата.</w:t>
      </w: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Овие емисии на прашина воглавно се локални, односно во рамките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површинскиот коп.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Емисии на фугитивна прашина се генерираат и надвор од површинскиот коп, како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резултат на движење на транспортните возила/транспорт на произведениот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материјал.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</w:p>
    <w:p w:rsidR="0099131B" w:rsidRPr="00E54FDA" w:rsidRDefault="0099131B" w:rsidP="008710F0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8710F0" w:rsidRPr="00E54FDA" w:rsidRDefault="008710F0" w:rsidP="009913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Вкупните фугитивни емисии на цврсти честички, кои се јавуваат при работата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на </w:t>
      </w:r>
      <w:r w:rsidRPr="00E54FDA">
        <w:rPr>
          <w:rFonts w:ascii="Arial" w:hAnsi="Arial" w:cs="Arial"/>
          <w:color w:val="000000"/>
          <w:sz w:val="24"/>
          <w:szCs w:val="24"/>
        </w:rPr>
        <w:t>копот, се со дијаметар помал од 10</w:t>
      </w:r>
      <w:r w:rsidRPr="00E54FDA">
        <w:rPr>
          <w:rFonts w:ascii="Symbol" w:hAnsi="Symbol" w:cs="Symbol"/>
          <w:color w:val="000000"/>
          <w:sz w:val="24"/>
          <w:szCs w:val="24"/>
        </w:rPr>
        <w:t></w:t>
      </w:r>
      <w:r w:rsidRPr="00E54FDA">
        <w:rPr>
          <w:rFonts w:ascii="Symbol" w:hAnsi="Symbol" w:cs="Symbol"/>
          <w:color w:val="000000"/>
          <w:sz w:val="24"/>
          <w:szCs w:val="24"/>
        </w:rPr>
        <w:t></w:t>
      </w:r>
      <w:r w:rsidRPr="00E54FDA">
        <w:rPr>
          <w:rFonts w:ascii="Arial" w:hAnsi="Arial" w:cs="Arial"/>
          <w:color w:val="000000"/>
          <w:sz w:val="24"/>
          <w:szCs w:val="24"/>
        </w:rPr>
        <w:t>м. Бидејки честичките покрупни од 10</w:t>
      </w:r>
      <w:r w:rsidRPr="00E54FDA">
        <w:rPr>
          <w:rFonts w:ascii="Symbol" w:hAnsi="Symbol" w:cs="Symbol"/>
          <w:color w:val="000000"/>
          <w:sz w:val="24"/>
          <w:szCs w:val="24"/>
        </w:rPr>
        <w:t></w:t>
      </w:r>
      <w:r w:rsidRPr="00E54FDA">
        <w:rPr>
          <w:rFonts w:ascii="Arial" w:hAnsi="Arial" w:cs="Arial"/>
          <w:color w:val="000000"/>
          <w:sz w:val="24"/>
          <w:szCs w:val="24"/>
        </w:rPr>
        <w:t>м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>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таложат во краток временски интервал и во непосредна близина на местото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на </w:t>
      </w:r>
      <w:r w:rsidRPr="00E54FDA">
        <w:rPr>
          <w:rFonts w:ascii="Arial" w:hAnsi="Arial" w:cs="Arial"/>
          <w:color w:val="000000"/>
          <w:sz w:val="24"/>
          <w:szCs w:val="24"/>
        </w:rPr>
        <w:t>емисија, влијание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врз животната средина имаат само оние со дијаметар помал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од </w:t>
      </w:r>
      <w:r w:rsidRPr="00E54FDA">
        <w:rPr>
          <w:rFonts w:ascii="Arial" w:hAnsi="Arial" w:cs="Arial"/>
          <w:color w:val="000000"/>
          <w:sz w:val="24"/>
          <w:szCs w:val="24"/>
        </w:rPr>
        <w:t>10</w:t>
      </w:r>
      <w:r w:rsidRPr="00E54FDA">
        <w:rPr>
          <w:rFonts w:ascii="Symbol" w:hAnsi="Symbol" w:cs="Symbol"/>
          <w:color w:val="000000"/>
          <w:sz w:val="24"/>
          <w:szCs w:val="24"/>
        </w:rPr>
        <w:t></w:t>
      </w:r>
      <w:r w:rsidRPr="00E54FDA">
        <w:rPr>
          <w:rFonts w:ascii="Symbol" w:hAnsi="Symbol" w:cs="Symbol"/>
          <w:color w:val="000000"/>
          <w:sz w:val="24"/>
          <w:szCs w:val="24"/>
        </w:rPr>
        <w:t></w:t>
      </w:r>
      <w:r w:rsidRPr="00E54FDA">
        <w:rPr>
          <w:rFonts w:ascii="Arial" w:hAnsi="Arial" w:cs="Arial"/>
          <w:color w:val="000000"/>
          <w:sz w:val="24"/>
          <w:szCs w:val="24"/>
        </w:rPr>
        <w:t>м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>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При работа на рудничката опрема и транспортната механизација, како булдожери,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утоварувачи,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камиони-кипери и други возила, се генерираат издувни гасови кои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содржат: јаглерод моноксид (CO), јаглерод </w:t>
      </w:r>
      <w:r w:rsidRPr="00E54FDA">
        <w:rPr>
          <w:rFonts w:ascii="Arial" w:hAnsi="Arial" w:cs="Arial"/>
          <w:color w:val="000000"/>
          <w:sz w:val="24"/>
          <w:szCs w:val="24"/>
        </w:rPr>
        <w:lastRenderedPageBreak/>
        <w:t>диоксид (CO2), азотни оксиди (NOX),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сулфати (SOX), и други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незапаливи материи во трагови како: јаглеводороди, чад 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сл. Степенот на емисија и потенцијалното влијание зависи од карактеристиките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механизација, квалитетот и видот на употребеното гориво и исправноста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механизацијата.</w:t>
      </w:r>
    </w:p>
    <w:p w:rsidR="0099131B" w:rsidRPr="00FA3A9B" w:rsidRDefault="0099131B" w:rsidP="00656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710F0" w:rsidRPr="00E54FDA" w:rsidRDefault="008710F0" w:rsidP="009913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Степенот на емисија и потенцијалното влијание, ќе зависи од карактеристиките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механизацијата, нејзината исправност и квалитетот и видот на употребеното гориво.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Од согорувањето на употребеното фосилно гориво, ќе се генерираат емисии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издувни гасови во атмосферата.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</w:p>
    <w:p w:rsidR="0099131B" w:rsidRPr="00E54FDA" w:rsidRDefault="0099131B" w:rsidP="00656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8710F0" w:rsidRPr="00E54FDA" w:rsidRDefault="008710F0" w:rsidP="009913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Се очекува емисиите на фугитивна прашина и издувните гасови од опремата и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механизацијата, кои се генерираат во текот на експлоатацијата на минералната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. </w:t>
      </w:r>
      <w:r w:rsidRPr="00E54FDA">
        <w:rPr>
          <w:rFonts w:ascii="Arial" w:hAnsi="Arial" w:cs="Arial"/>
          <w:color w:val="000000"/>
          <w:sz w:val="24"/>
          <w:szCs w:val="24"/>
        </w:rPr>
        <w:t>суровина и нејзин транспорт, да влијаат врз квалитетот на амбиентниот воздух.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Овие влијанија нема да бидат почувствувани од населението на најблиското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неселено место Оризари, заради нивната оддалеченост. Нарушениот квалитет на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="0099131B" w:rsidRPr="00E54FDA">
        <w:rPr>
          <w:rFonts w:ascii="Arial" w:hAnsi="Arial" w:cs="Arial"/>
          <w:color w:val="000000"/>
          <w:sz w:val="24"/>
          <w:szCs w:val="24"/>
        </w:rPr>
        <w:t>амбиентниот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воздух, може да има негативно влијание врз работниците кои ќе ги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изведуваат екслоатационите активности.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 покрај фактот што на предметната локација и во потесното опкружување не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постои значителна биолошка разновидност, сепак мора да се истакне дека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прашината може да има влијанија врз истата, </w:t>
      </w:r>
      <w:r w:rsidRPr="00E54FDA">
        <w:rPr>
          <w:rFonts w:ascii="Arial" w:hAnsi="Arial" w:cs="Arial"/>
          <w:b/>
          <w:i/>
          <w:color w:val="000000"/>
          <w:sz w:val="24"/>
          <w:szCs w:val="24"/>
        </w:rPr>
        <w:t>но истото се оценува како</w:t>
      </w:r>
      <w:r w:rsidR="0099131B" w:rsidRPr="00E54FDA">
        <w:rPr>
          <w:rFonts w:ascii="Arial" w:hAnsi="Arial" w:cs="Arial"/>
          <w:b/>
          <w:i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b/>
          <w:i/>
          <w:color w:val="000000"/>
          <w:sz w:val="24"/>
          <w:szCs w:val="24"/>
        </w:rPr>
        <w:t>незначително.</w:t>
      </w:r>
    </w:p>
    <w:p w:rsidR="0099131B" w:rsidRPr="00E54FDA" w:rsidRDefault="0099131B" w:rsidP="00656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8710F0" w:rsidRPr="00E54FDA" w:rsidRDefault="008710F0" w:rsidP="009913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Издувните гасови имаат влијание врз квалитетот на амбиентниот воздух и даваат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допринос во генерирањето на стакленички гасови на локално ниво.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Влијанијата врз животната средина од емисиите во воздух се оценуваат како</w:t>
      </w:r>
      <w:r w:rsidR="0099131B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локални, негативни со голем интензитет и долго времетраење.</w:t>
      </w: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FE2DC3" w:rsidP="0099131B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3 </w:t>
      </w:r>
      <w:r w:rsidR="0099131B" w:rsidRPr="00E54FDA">
        <w:rPr>
          <w:rFonts w:ascii="Arial" w:hAnsi="Arial" w:cs="Arial"/>
          <w:b/>
          <w:bCs/>
          <w:color w:val="000000"/>
          <w:sz w:val="24"/>
          <w:szCs w:val="24"/>
        </w:rPr>
        <w:t>Бучава и вибрации</w:t>
      </w:r>
    </w:p>
    <w:p w:rsidR="0099131B" w:rsidRPr="00656AD8" w:rsidRDefault="0099131B" w:rsidP="00656A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Просторот, каде се изведува проектната активност, е ненаселен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освен </w:t>
      </w:r>
      <w:r w:rsidRPr="00E54FDA">
        <w:rPr>
          <w:rFonts w:ascii="Arial" w:hAnsi="Arial" w:cs="Arial"/>
          <w:color w:val="000000"/>
          <w:sz w:val="24"/>
          <w:szCs w:val="24"/>
        </w:rPr>
        <w:t>површинскиот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коп, не се идентификувани други објекти или активности во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непосредното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опкружување кои може да бидат извори на бучава.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Главни извори на бучава при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експлоатација на минералната суровина-дијабази 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работните активности кои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вклучуваат ископ, кршење, минирање, товарење, истовар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 транспорт.</w:t>
      </w: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 xml:space="preserve">Оваа бучава е локална, во непосредна близина на нејзините извори и </w:t>
      </w:r>
      <w:r w:rsidRPr="00E54FDA">
        <w:rPr>
          <w:rFonts w:ascii="Arial" w:hAnsi="Arial" w:cs="Arial"/>
          <w:color w:val="000000"/>
          <w:sz w:val="24"/>
          <w:szCs w:val="24"/>
        </w:rPr>
        <w:lastRenderedPageBreak/>
        <w:t>постојана.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Најголем извор на емисии на бучава се јавува при процесот на минирање. 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проценува дека интензитетот на бучава за време на минирањето може да изнесува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околу 120 dB, па дури и повеќе.</w:t>
      </w: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Механичката опрема, која е вклучена во експлоатацијата на минералната суровина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вклучува: лафетна дупчалка, багер со челна лопата, камиони-киппер, булдужер,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компресор, цистерна за вода и слично.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Во следната табела се прикажани машините и опремата, кои најчесто 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употребуваат при ваков тип на активности и очекуваното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ниво на бучава, на 16 m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оддалеченост од изворот. Податоците се земени од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литература за ваков тип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активности.</w:t>
      </w: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441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Табела 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Нивоа на бучава од опрема</w:t>
      </w:r>
    </w:p>
    <w:p w:rsidR="0099131B" w:rsidRPr="00E54FDA" w:rsidRDefault="00F634E3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  <w:r>
        <w:rPr>
          <w:rFonts w:ascii="Arial" w:hAnsi="Arial" w:cs="Arial"/>
          <w:noProof/>
          <w:color w:val="000000"/>
          <w:sz w:val="24"/>
          <w:szCs w:val="24"/>
        </w:rPr>
        <w:pict>
          <v:rect id="_x0000_s1026" style="position:absolute;margin-left:75.75pt;margin-top:306pt;width:357.35pt;height:115.75pt;z-index:-25165824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35"/>
                    <w:gridCol w:w="4251"/>
                  </w:tblGrid>
                  <w:tr w:rsidR="00006B43" w:rsidTr="00656AD8">
                    <w:trPr>
                      <w:trHeight w:hRule="exact" w:val="252"/>
                    </w:trPr>
                    <w:tc>
                      <w:tcPr>
                        <w:tcW w:w="2835" w:type="dxa"/>
                        <w:shd w:val="clear" w:color="auto" w:fill="D9D9D9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1" w:lineRule="exact"/>
                          <w:ind w:left="4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Извор на бучава</w:t>
                        </w:r>
                      </w:p>
                    </w:tc>
                    <w:tc>
                      <w:tcPr>
                        <w:tcW w:w="4251" w:type="dxa"/>
                        <w:shd w:val="clear" w:color="auto" w:fill="D9D9D9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1" w:lineRule="exact"/>
                          <w:ind w:left="1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Нивоа на бучава (dBА) 16 m од изворот</w:t>
                        </w:r>
                      </w:p>
                    </w:tc>
                  </w:tr>
                  <w:tr w:rsidR="00006B43" w:rsidTr="00656AD8">
                    <w:trPr>
                      <w:trHeight w:hRule="exact" w:val="250"/>
                    </w:trPr>
                    <w:tc>
                      <w:tcPr>
                        <w:tcW w:w="2835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1" w:lineRule="exact"/>
                          <w:ind w:left="153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Компресор</w:t>
                        </w:r>
                      </w:p>
                    </w:tc>
                    <w:tc>
                      <w:tcPr>
                        <w:tcW w:w="4251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exact"/>
                          <w:ind w:left="2021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81</w:t>
                        </w:r>
                      </w:p>
                    </w:tc>
                  </w:tr>
                  <w:tr w:rsidR="00006B43" w:rsidTr="00656AD8">
                    <w:trPr>
                      <w:trHeight w:hRule="exact" w:val="250"/>
                    </w:trPr>
                    <w:tc>
                      <w:tcPr>
                        <w:tcW w:w="2835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1" w:lineRule="exact"/>
                          <w:ind w:left="153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Ископувач</w:t>
                        </w:r>
                      </w:p>
                    </w:tc>
                    <w:tc>
                      <w:tcPr>
                        <w:tcW w:w="4251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exact"/>
                          <w:ind w:left="2021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80</w:t>
                        </w:r>
                      </w:p>
                    </w:tc>
                  </w:tr>
                  <w:tr w:rsidR="00006B43" w:rsidTr="00656AD8">
                    <w:trPr>
                      <w:trHeight w:hRule="exact" w:val="252"/>
                    </w:trPr>
                    <w:tc>
                      <w:tcPr>
                        <w:tcW w:w="2835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3" w:lineRule="exact"/>
                          <w:ind w:left="153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Булдожер</w:t>
                        </w:r>
                      </w:p>
                    </w:tc>
                    <w:tc>
                      <w:tcPr>
                        <w:tcW w:w="4251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2" w:lineRule="exact"/>
                          <w:ind w:left="1877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79-97</w:t>
                        </w:r>
                      </w:p>
                    </w:tc>
                  </w:tr>
                  <w:tr w:rsidR="00006B43" w:rsidTr="00656AD8">
                    <w:trPr>
                      <w:trHeight w:hRule="exact" w:val="250"/>
                    </w:trPr>
                    <w:tc>
                      <w:tcPr>
                        <w:tcW w:w="2835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1" w:lineRule="exact"/>
                          <w:ind w:left="153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Багер</w:t>
                        </w:r>
                      </w:p>
                    </w:tc>
                    <w:tc>
                      <w:tcPr>
                        <w:tcW w:w="4251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exact"/>
                          <w:ind w:left="1877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79-93</w:t>
                        </w:r>
                      </w:p>
                    </w:tc>
                  </w:tr>
                  <w:tr w:rsidR="00006B43" w:rsidTr="00656AD8">
                    <w:trPr>
                      <w:trHeight w:hRule="exact" w:val="250"/>
                    </w:trPr>
                    <w:tc>
                      <w:tcPr>
                        <w:tcW w:w="2835" w:type="dxa"/>
                        <w:shd w:val="clear" w:color="auto" w:fill="FFFFFF"/>
                      </w:tcPr>
                      <w:p w:rsidR="00006B43" w:rsidRDefault="00006B43" w:rsidP="00FA3A9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1" w:lineRule="exact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51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exact"/>
                          <w:ind w:left="2021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96</w:t>
                        </w:r>
                      </w:p>
                    </w:tc>
                  </w:tr>
                  <w:tr w:rsidR="00006B43" w:rsidTr="00656AD8">
                    <w:trPr>
                      <w:trHeight w:hRule="exact" w:val="250"/>
                    </w:trPr>
                    <w:tc>
                      <w:tcPr>
                        <w:tcW w:w="2835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1" w:lineRule="exact"/>
                          <w:ind w:left="153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Дупчалка за карпи</w:t>
                        </w:r>
                      </w:p>
                    </w:tc>
                    <w:tc>
                      <w:tcPr>
                        <w:tcW w:w="4251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exact"/>
                          <w:ind w:left="2021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98</w:t>
                        </w:r>
                      </w:p>
                    </w:tc>
                  </w:tr>
                  <w:tr w:rsidR="00006B43" w:rsidTr="00656AD8">
                    <w:trPr>
                      <w:trHeight w:hRule="exact" w:val="250"/>
                    </w:trPr>
                    <w:tc>
                      <w:tcPr>
                        <w:tcW w:w="2835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1" w:lineRule="exact"/>
                          <w:ind w:left="153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Утоварувач</w:t>
                        </w:r>
                      </w:p>
                    </w:tc>
                    <w:tc>
                      <w:tcPr>
                        <w:tcW w:w="4251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exact"/>
                          <w:ind w:left="2021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85</w:t>
                        </w:r>
                      </w:p>
                    </w:tc>
                  </w:tr>
                  <w:tr w:rsidR="00006B43" w:rsidTr="00656AD8">
                    <w:trPr>
                      <w:trHeight w:hRule="exact" w:val="252"/>
                    </w:trPr>
                    <w:tc>
                      <w:tcPr>
                        <w:tcW w:w="2835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1" w:lineRule="exact"/>
                          <w:ind w:left="153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Тешка возила</w:t>
                        </w:r>
                      </w:p>
                    </w:tc>
                    <w:tc>
                      <w:tcPr>
                        <w:tcW w:w="4251" w:type="dxa"/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exact"/>
                          <w:ind w:left="1877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82-96</w:t>
                        </w:r>
                      </w:p>
                    </w:tc>
                  </w:tr>
                </w:tbl>
                <w:p w:rsidR="00006B43" w:rsidRDefault="00006B43" w:rsidP="0099131B"/>
              </w:txbxContent>
            </v:textbox>
            <w10:wrap anchorx="page" anchory="page"/>
          </v:rect>
        </w:pict>
      </w: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Процесот на минирање, освен што се карактеризира со значителни нивоа на бучава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исто така е проследен и со вибрации, односно осцилација на тлото. Одредувањето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влијанието на експлозијата врз осцилирањето на тлото е едно од најважните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прашања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површинскиот коп, со цел да се одредат последиците од експлозивното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дејство.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Сеизмичен ефект е реакција на тлото и експлозивот, односно процес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взаемно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дејство на ударните бранови и околната средина.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Побудувањето и интензитетот на сеизмички вибрации е во директна корелација и со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физичко механичките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карактеристики на карпите кои се минираат и низ кои 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протегаат сеизмичките бранови.</w:t>
      </w: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Исто така, извор на вибрации се и возилата со кои се врши транспорт.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Намалување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бучавата со зголемување на растојанието од изворот на создавање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е прикажано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сликата во продолжение каде како појдовна точка e анализирано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најнеповолно сценарио (интензитет на бучава од 98 dB).</w:t>
      </w: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Познато е дека интензитетот на бучавата од точкастите извори се намалува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согласно зголемувањето на растојанието, односно со удвојување на </w:t>
      </w:r>
      <w:r w:rsidRPr="00E54FDA">
        <w:rPr>
          <w:rFonts w:ascii="Arial" w:hAnsi="Arial" w:cs="Arial"/>
          <w:color w:val="000000"/>
          <w:sz w:val="24"/>
          <w:szCs w:val="24"/>
        </w:rPr>
        <w:lastRenderedPageBreak/>
        <w:t>растојанието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како што е наведено во следната табела:</w:t>
      </w: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345" w:lineRule="exact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Табела </w:t>
      </w:r>
      <w:r w:rsidRPr="00E54FDA">
        <w:rPr>
          <w:rFonts w:ascii="Arial" w:hAnsi="Arial" w:cs="Arial"/>
          <w:color w:val="000000"/>
          <w:sz w:val="24"/>
          <w:szCs w:val="24"/>
        </w:rPr>
        <w:t>Интензитет на бучава, во однос на растојанието од изворот на создавање</w:t>
      </w:r>
    </w:p>
    <w:p w:rsidR="00F3665E" w:rsidRPr="00E54FDA" w:rsidRDefault="00F634E3" w:rsidP="00F3665E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>
        <w:rPr>
          <w:rFonts w:ascii="Arial" w:hAnsi="Arial" w:cs="Arial"/>
          <w:noProof/>
          <w:color w:val="000000"/>
          <w:sz w:val="24"/>
          <w:szCs w:val="24"/>
        </w:rPr>
        <w:pict>
          <v:rect id="_x0000_s1027" style="position:absolute;left:0;text-align:left;margin-left:78.1pt;margin-top:152.25pt;width:306.15pt;height:158.05pt;z-index:-25165721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5"/>
                    <w:gridCol w:w="3118"/>
                  </w:tblGrid>
                  <w:tr w:rsidR="00006B43">
                    <w:trPr>
                      <w:trHeight w:hRule="exact" w:val="281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0504D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8" w:lineRule="exact"/>
                          <w:ind w:left="499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Интензитет на бучава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C0504D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8" w:lineRule="exact"/>
                          <w:ind w:left="540"/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Растојание од изворот</w:t>
                        </w:r>
                      </w:p>
                    </w:tc>
                  </w:tr>
                  <w:tr w:rsidR="00006B43">
                    <w:trPr>
                      <w:trHeight w:hRule="exact" w:val="283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98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409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1m</w:t>
                        </w:r>
                      </w:p>
                    </w:tc>
                  </w:tr>
                  <w:tr w:rsidR="00006B43">
                    <w:trPr>
                      <w:trHeight w:hRule="exact" w:val="281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92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409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2m</w:t>
                        </w:r>
                      </w:p>
                    </w:tc>
                  </w:tr>
                  <w:tr w:rsidR="00006B43">
                    <w:trPr>
                      <w:trHeight w:hRule="exact" w:val="283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86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409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4m</w:t>
                        </w:r>
                      </w:p>
                    </w:tc>
                  </w:tr>
                  <w:tr w:rsidR="00006B43">
                    <w:trPr>
                      <w:trHeight w:hRule="exact" w:val="281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80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409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8m</w:t>
                        </w:r>
                      </w:p>
                    </w:tc>
                  </w:tr>
                  <w:tr w:rsidR="00006B43">
                    <w:trPr>
                      <w:trHeight w:hRule="exact" w:val="283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74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35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16 m</w:t>
                        </w:r>
                      </w:p>
                    </w:tc>
                  </w:tr>
                  <w:tr w:rsidR="00006B43">
                    <w:trPr>
                      <w:trHeight w:hRule="exact" w:val="281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68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35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32 m</w:t>
                        </w:r>
                      </w:p>
                    </w:tc>
                  </w:tr>
                  <w:tr w:rsidR="00006B43">
                    <w:trPr>
                      <w:trHeight w:hRule="exact" w:val="283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62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35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64 m</w:t>
                        </w:r>
                      </w:p>
                    </w:tc>
                  </w:tr>
                  <w:tr w:rsidR="00006B43">
                    <w:trPr>
                      <w:trHeight w:hRule="exact" w:val="281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56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31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128 m</w:t>
                        </w:r>
                      </w:p>
                    </w:tc>
                  </w:tr>
                  <w:tr w:rsidR="00006B43">
                    <w:trPr>
                      <w:trHeight w:hRule="exact" w:val="283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50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31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256 m</w:t>
                        </w:r>
                      </w:p>
                    </w:tc>
                  </w:tr>
                  <w:tr w:rsidR="00006B43">
                    <w:trPr>
                      <w:trHeight w:hRule="exact" w:val="281"/>
                    </w:trPr>
                    <w:tc>
                      <w:tcPr>
                        <w:tcW w:w="2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7" w:lineRule="exact"/>
                          <w:ind w:left="1226"/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46 dB</w:t>
                        </w:r>
                      </w:p>
                    </w:tc>
                    <w:tc>
                      <w:tcPr>
                        <w:tcW w:w="31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06B43" w:rsidRDefault="00006B4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2" w:lineRule="exact"/>
                          <w:ind w:left="131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512 m</w:t>
                        </w:r>
                      </w:p>
                    </w:tc>
                  </w:tr>
                </w:tbl>
                <w:p w:rsidR="00006B43" w:rsidRDefault="00006B43" w:rsidP="00F3665E"/>
              </w:txbxContent>
            </v:textbox>
            <w10:wrap anchorx="page" anchory="page"/>
          </v:rect>
        </w:pict>
      </w: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441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99131B" w:rsidRPr="00E54FDA" w:rsidRDefault="0099131B" w:rsidP="0099131B">
      <w:pPr>
        <w:widowControl w:val="0"/>
        <w:autoSpaceDE w:val="0"/>
        <w:autoSpaceDN w:val="0"/>
        <w:adjustRightInd w:val="0"/>
        <w:spacing w:after="0" w:line="441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8710F0" w:rsidRPr="00E54FDA" w:rsidRDefault="008710F0" w:rsidP="0099131B">
      <w:pPr>
        <w:widowControl w:val="0"/>
        <w:autoSpaceDE w:val="0"/>
        <w:autoSpaceDN w:val="0"/>
        <w:adjustRightInd w:val="0"/>
        <w:spacing w:after="0" w:line="319" w:lineRule="exact"/>
        <w:rPr>
          <w:rFonts w:ascii="Arial" w:hAnsi="Arial" w:cs="Arial"/>
          <w:b/>
          <w:color w:val="000000"/>
          <w:sz w:val="24"/>
          <w:szCs w:val="24"/>
          <w:lang w:val="mk-MK"/>
        </w:rPr>
      </w:pPr>
    </w:p>
    <w:p w:rsidR="008710F0" w:rsidRPr="00E54FDA" w:rsidRDefault="008710F0" w:rsidP="008710F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246" w:lineRule="exact"/>
        <w:ind w:left="1440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246" w:lineRule="exact"/>
        <w:ind w:left="1440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656AD8" w:rsidRDefault="00656AD8" w:rsidP="00F3665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656AD8" w:rsidRDefault="00656AD8" w:rsidP="00F3665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Од тука може да се заклучи дека генерираниот интензитет на бучава со ниво од 98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dB</w:t>
      </w: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одалеченост од 512 метри од изворот на бучава ќе се намали на 46 dB. При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ова 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зема во обзир оддалеченоста на најблиските резиденцијални објекти. Во овој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случај,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најблиските населени места се наоѓаат на оддалеченост од најмалу 1.000 m.</w:t>
      </w: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Предметната локација е дефинирана како подрачје со IV степен на заштита од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бучава во согласност со Правилникот за локациите на мерните станици и мерните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места („Сл.весник на РМ“ бр. 120/08), и истото е подрачје каде се дозволени зафати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во околината, кои можат да предизвикаат пречење со бучава, подрачје без станови,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наменето за индустриски и занаетчиски или други слични производствени дејности,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транспортни дејности, дејности за складирање и сервисни дејности и комунални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дејности кои создаваат поголема бучава.</w:t>
      </w: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Во подрачја од четврт степен, во согласност со Правилникот за граничните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вредности на нивото на бучава во животната средина („Сл. весник на РМ“ бр.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147/08), граничната вредност на нивото на бучава во животната средина изнесува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Lд и Lв = 70 dB(А) и Lн = 60 dB(А).</w:t>
      </w: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Во согласност со ова можеме да заклучиме дека планираните активности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предметната локација, нема да ги надминат дозволените граничните вредности за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бучава за индикаторот Lд и Lн, но нема да имаат негативно влијание врз </w:t>
      </w:r>
      <w:r w:rsidRPr="00E54FDA">
        <w:rPr>
          <w:rFonts w:ascii="Arial" w:hAnsi="Arial" w:cs="Arial"/>
          <w:color w:val="000000"/>
          <w:sz w:val="24"/>
          <w:szCs w:val="24"/>
        </w:rPr>
        <w:lastRenderedPageBreak/>
        <w:t>жителите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од околните села заради нивната оддалеченост.</w:t>
      </w: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Реагирањето, односно осетливоста на луѓето кон вибрациите кои ќе потекнуваат од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минирање и движење на механизација зависи од повеќе фактори. Повеќето од овие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фактори се физички како: амплитуда, времетраење, интензитет на вибрации,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додека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други фактори се типот на популации, возраст, пол, физиолошки 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психосоматски (ISO 2631-2, 2003). Ова значи дека реакцијата на луѓето 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субјективна.</w:t>
      </w: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Со оглед на фактот што сензитивните рецептори (жители на населени места) 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наоѓаат на растојание од околу 1.000 m од изворите на емисија, не се очекува да 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почуствуваат ефекти (во живеалишта и сл.) од емитираните вибрации.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Главното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влијание од зголемено ниво на бучава и вибрации се однесува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влијание врз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работниците во рамките на експлоатационото поле, како и врз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животинскиот свет што егзистира на локацијата и во непосредното опкружување.</w:t>
      </w: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F3665E" w:rsidRPr="00E54FDA" w:rsidRDefault="00F3665E" w:rsidP="00F3665E">
      <w:pPr>
        <w:widowControl w:val="0"/>
        <w:autoSpaceDE w:val="0"/>
        <w:autoSpaceDN w:val="0"/>
        <w:adjustRightInd w:val="0"/>
        <w:spacing w:after="0" w:line="31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Влијанијата ќе бидат изразени преку повремено вознемирување и мигрирање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животните и птиците, кои го населуваат проектниот опфат и неговото поблиско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опкружување.</w:t>
      </w:r>
    </w:p>
    <w:p w:rsidR="00D64869" w:rsidRPr="00E54FDA" w:rsidRDefault="00F3665E" w:rsidP="00F3665E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Влијанијата од емисиите на бучава и вибрации се оценуваат како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локални,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негативни со среден интензитет и ограничено времетраење.</w:t>
      </w:r>
    </w:p>
    <w:p w:rsidR="00AB3F08" w:rsidRPr="00E54FDA" w:rsidRDefault="00AB3F08" w:rsidP="00F3665E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</w:pPr>
    </w:p>
    <w:p w:rsidR="00AB3F08" w:rsidRPr="00E54FDA" w:rsidRDefault="00FE2DC3" w:rsidP="00AB3F08">
      <w:pPr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4 </w:t>
      </w:r>
      <w:r w:rsidR="00AB3F08" w:rsidRPr="00E54FDA">
        <w:rPr>
          <w:rFonts w:ascii="Arial" w:hAnsi="Arial" w:cs="Arial"/>
          <w:b/>
          <w:bCs/>
          <w:color w:val="000000"/>
          <w:sz w:val="24"/>
          <w:szCs w:val="24"/>
        </w:rPr>
        <w:t>Води</w:t>
      </w:r>
    </w:p>
    <w:p w:rsidR="00AB3F08" w:rsidRPr="00E54FDA" w:rsidRDefault="00AB3F08" w:rsidP="00AB3F08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Рудничките активности, поврзани со експлоатација на минералната суровина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површинскиот коп „Оризари“, се извори на емисии кои може да влијаат врз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квалитетот на водите, особено на атмосферските води кои ќе бидат присутни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локацијата. Емисиите во водите може да потекнуваат од: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</w:p>
    <w:p w:rsidR="00AB3F08" w:rsidRPr="00E54FDA" w:rsidRDefault="00AB3F08" w:rsidP="00AB3F0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Преточување на масти и масла во механизацијата или опремата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несоодветна локација;</w:t>
      </w:r>
    </w:p>
    <w:p w:rsidR="00AB3F08" w:rsidRPr="00E54FDA" w:rsidRDefault="00AB3F08" w:rsidP="00AB3F0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Несакани истекувања на гориво или масло од опремата, возилата 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механизација;</w:t>
      </w:r>
    </w:p>
    <w:p w:rsidR="00AB3F08" w:rsidRPr="00E54FDA" w:rsidRDefault="00AB3F08" w:rsidP="00AB3F0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 xml:space="preserve">Несоодветно ракување и управување со материјали, горива, масти и </w:t>
      </w:r>
      <w:r w:rsidRPr="00E54FDA">
        <w:rPr>
          <w:rFonts w:ascii="Arial" w:hAnsi="Arial" w:cs="Arial"/>
          <w:color w:val="000000"/>
          <w:sz w:val="24"/>
          <w:szCs w:val="24"/>
        </w:rPr>
        <w:lastRenderedPageBreak/>
        <w:t>масла;</w:t>
      </w:r>
    </w:p>
    <w:p w:rsidR="00AB3F08" w:rsidRPr="00E54FDA" w:rsidRDefault="00AB3F08" w:rsidP="00AB3F0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Тешки метали, присутни во емисиите, предизвикани од издувните гасови од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опремата и возилата, кои се исталожуваат како седимент на почвата и може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да бидат промиени со атмосферските води.</w:t>
      </w:r>
    </w:p>
    <w:p w:rsidR="00AB3F08" w:rsidRPr="00E54FDA" w:rsidRDefault="00AB3F08" w:rsidP="00656AD8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AB3F08" w:rsidRPr="00E54FDA" w:rsidRDefault="00AB3F08" w:rsidP="00AB3F08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Во просторот на лежиштето на копот не се констатирани никакви хидрогеолошки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појави (извори), односно лежиштето е сиромашно со површински и подземни води,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така што не е можно да се формира хидрогеолошки издан. Реката Липковска,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Липковското Езеро и Слупчанска Река се наоѓаат на оддалечесност од околу 2 km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од концесискиот простор (воздушна линија).</w:t>
      </w:r>
    </w:p>
    <w:p w:rsidR="00AB3F08" w:rsidRPr="00E54FDA" w:rsidRDefault="00AB3F08" w:rsidP="00AB3F08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Заради морфологијата на теренот атмосферските води, ќе се сливаат по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површината на експлоатационото поле и ќе се движат кон суводолоците, кои 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активни само во време на топење на снегови или при поројни дождови.</w:t>
      </w:r>
    </w:p>
    <w:p w:rsidR="00AB3F08" w:rsidRPr="00E54FDA" w:rsidRDefault="00AB3F08" w:rsidP="00AB3F08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Несоодветното изведување на рударските активности, несоодветното управување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="00006B43" w:rsidRPr="00E54FDA">
        <w:rPr>
          <w:rFonts w:ascii="Arial" w:hAnsi="Arial" w:cs="Arial"/>
          <w:color w:val="000000"/>
          <w:sz w:val="24"/>
          <w:szCs w:val="24"/>
        </w:rPr>
        <w:t>со емисиите во воздух</w:t>
      </w:r>
      <w:r w:rsidRPr="00E54FDA">
        <w:rPr>
          <w:rFonts w:ascii="Arial" w:hAnsi="Arial" w:cs="Arial"/>
          <w:color w:val="000000"/>
          <w:sz w:val="24"/>
          <w:szCs w:val="24"/>
        </w:rPr>
        <w:t>, како и генерираниот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отпад може да го нарушат квалитетот на атмосферските води, кои се слеваат по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теренот, 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ова може да има влијание врз главниот рецепиент на овие води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Табановска Река.</w:t>
      </w:r>
    </w:p>
    <w:p w:rsidR="00AB3F08" w:rsidRPr="00E54FDA" w:rsidRDefault="00AB3F08" w:rsidP="00AB3F08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Евентуални истекувања од нафта и масла кои се користат за машинеријата, можат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да имаат негативни влијанија врз квалитетот на подземните и површинските води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низводно локацијата.</w:t>
      </w:r>
    </w:p>
    <w:p w:rsidR="00AB3F08" w:rsidRPr="00E54FDA" w:rsidRDefault="00AB3F08" w:rsidP="0008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AB3F08" w:rsidRPr="00E54FDA" w:rsidRDefault="00AB3F08" w:rsidP="00AB3F08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Влијанијата врз водите се оценуваат како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можни, локални, негативни, со мал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интензитет и неодредено времетраење.</w:t>
      </w:r>
    </w:p>
    <w:p w:rsidR="00006B43" w:rsidRPr="00E54FDA" w:rsidRDefault="00006B43" w:rsidP="00AB3F08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</w:pPr>
    </w:p>
    <w:p w:rsidR="00006B43" w:rsidRPr="00E54FDA" w:rsidRDefault="00FE2DC3" w:rsidP="00006B43">
      <w:pPr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56AD8">
        <w:rPr>
          <w:rFonts w:ascii="Arial" w:hAnsi="Arial" w:cs="Arial"/>
          <w:b/>
          <w:bCs/>
          <w:color w:val="000000"/>
          <w:sz w:val="24"/>
          <w:szCs w:val="24"/>
        </w:rPr>
        <w:t xml:space="preserve">5 </w:t>
      </w:r>
      <w:r w:rsidR="00006B43" w:rsidRPr="00E54FDA">
        <w:rPr>
          <w:rFonts w:ascii="Arial" w:hAnsi="Arial" w:cs="Arial"/>
          <w:b/>
          <w:bCs/>
          <w:color w:val="000000"/>
          <w:sz w:val="24"/>
          <w:szCs w:val="24"/>
        </w:rPr>
        <w:t>Почва</w:t>
      </w:r>
    </w:p>
    <w:p w:rsidR="00006B43" w:rsidRPr="00E54FDA" w:rsidRDefault="00006B43" w:rsidP="00006B43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При експлоатација на минералната суровина може да дојде до нарушување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почвените карактеристики како на пример: губење на плодниот почвен слој, лизгања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почвата, промена на водопропустливоста, деградација на почвата, ерозија и сл.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Загадувањето на почвите, како резултат на експлоатацијата на минералната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суровина, може да настане од:</w:t>
      </w:r>
    </w:p>
    <w:p w:rsidR="00006B43" w:rsidRPr="00656AD8" w:rsidRDefault="00006B43" w:rsidP="00656AD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несоодветно складирање и ракување со горивата и нивните деривати, кои се</w:t>
      </w:r>
      <w:r w:rsidR="00656AD8">
        <w:rPr>
          <w:rFonts w:ascii="Arial" w:hAnsi="Arial" w:cs="Arial"/>
          <w:color w:val="000000"/>
          <w:sz w:val="24"/>
          <w:szCs w:val="24"/>
        </w:rPr>
        <w:t xml:space="preserve"> </w:t>
      </w:r>
      <w:r w:rsidRPr="00656AD8">
        <w:rPr>
          <w:rFonts w:ascii="Arial" w:hAnsi="Arial" w:cs="Arial"/>
          <w:color w:val="000000"/>
          <w:sz w:val="24"/>
          <w:szCs w:val="24"/>
        </w:rPr>
        <w:t>користат за опремата и механизацијата,</w:t>
      </w:r>
    </w:p>
    <w:p w:rsidR="00006B43" w:rsidRPr="00E54FDA" w:rsidRDefault="00006B43" w:rsidP="00006B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lastRenderedPageBreak/>
        <w:t>несоодветно управување со отпад;</w:t>
      </w:r>
    </w:p>
    <w:p w:rsidR="00006B43" w:rsidRPr="00E54FDA" w:rsidRDefault="00006B43" w:rsidP="00006B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Преточување на масти и масла во механизацијата или опремата на</w:t>
      </w:r>
    </w:p>
    <w:p w:rsidR="00006B43" w:rsidRPr="00E54FDA" w:rsidRDefault="00006B43" w:rsidP="00006B43">
      <w:pPr>
        <w:pStyle w:val="ListParagraph"/>
        <w:widowControl w:val="0"/>
        <w:autoSpaceDE w:val="0"/>
        <w:autoSpaceDN w:val="0"/>
        <w:adjustRightInd w:val="0"/>
        <w:spacing w:after="0" w:line="31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несоодветна локација;</w:t>
      </w:r>
    </w:p>
    <w:p w:rsidR="00006B43" w:rsidRPr="00E54FDA" w:rsidRDefault="00006B43" w:rsidP="00006B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исталожување на седимент од воздухот;</w:t>
      </w:r>
    </w:p>
    <w:p w:rsidR="00006B43" w:rsidRPr="00E54FDA" w:rsidRDefault="00006B43" w:rsidP="00006B4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други активности, кои не се извршуваат соодветно со упатствата за технички</w:t>
      </w:r>
    </w:p>
    <w:p w:rsidR="00006B43" w:rsidRPr="00E54FDA" w:rsidRDefault="00006B43" w:rsidP="00006B43">
      <w:pPr>
        <w:pStyle w:val="ListParagraph"/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bCs/>
          <w:iCs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мерки за превенција</w:t>
      </w:r>
    </w:p>
    <w:p w:rsidR="00AB3F08" w:rsidRPr="00E54FDA" w:rsidRDefault="00AB3F08" w:rsidP="00006B43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" w:hAnsi="Arial" w:cs="Arial"/>
          <w:color w:val="000000"/>
          <w:sz w:val="24"/>
          <w:szCs w:val="24"/>
        </w:rPr>
      </w:pPr>
    </w:p>
    <w:p w:rsidR="00006B43" w:rsidRPr="00E54FDA" w:rsidRDefault="00006B43" w:rsidP="00006B43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Отварањето на површински коп не се очекува да предизвика значајни промени во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поглед на локалната топографија на теренот или некои значајни промени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стабилноста на почвата, како и нејзината конструкција, заради карактеристиките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теренот и подлогата.</w:t>
      </w:r>
    </w:p>
    <w:p w:rsidR="00006B43" w:rsidRPr="00E54FDA" w:rsidRDefault="00006B43" w:rsidP="00006B43">
      <w:pPr>
        <w:widowControl w:val="0"/>
        <w:autoSpaceDE w:val="0"/>
        <w:autoSpaceDN w:val="0"/>
        <w:adjustRightInd w:val="0"/>
        <w:spacing w:after="0" w:line="441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AB3F08" w:rsidRDefault="00006B43" w:rsidP="00006B43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Најголем ефект ќе имаат влијанијата кои се јавуваат како резулатат на дирекни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руднички ископувања, потребни за напредување на фронтот на површинскиот коп.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Покрај ова, можна е и појава на лизгање на почвата како резултат на нарушувања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стабилноста на косините од етажите или на завршните косини по периферијата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 површинскиот коп.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Влијанијата врз почвата се оценуваат како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локални негативни, со среден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интензитет и ограничено времетраење.</w:t>
      </w:r>
    </w:p>
    <w:p w:rsidR="00656AD8" w:rsidRPr="00E54FDA" w:rsidRDefault="00656AD8" w:rsidP="00006B43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</w:rPr>
      </w:pPr>
    </w:p>
    <w:p w:rsidR="00656AD8" w:rsidRDefault="00656AD8" w:rsidP="00006B43">
      <w:pPr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B3F08" w:rsidRPr="00656AD8" w:rsidRDefault="00FE2DC3" w:rsidP="00656AD8">
      <w:pPr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56AD8">
        <w:rPr>
          <w:rFonts w:ascii="Arial" w:hAnsi="Arial" w:cs="Arial"/>
          <w:b/>
          <w:bCs/>
          <w:color w:val="000000"/>
          <w:sz w:val="24"/>
          <w:szCs w:val="24"/>
        </w:rPr>
        <w:t xml:space="preserve">6  </w:t>
      </w:r>
      <w:r w:rsidR="00006B43" w:rsidRPr="00E54FDA">
        <w:rPr>
          <w:rFonts w:ascii="Arial" w:hAnsi="Arial" w:cs="Arial"/>
          <w:b/>
          <w:bCs/>
          <w:color w:val="000000"/>
          <w:sz w:val="24"/>
          <w:szCs w:val="24"/>
        </w:rPr>
        <w:t>Цврст и течен отпад</w:t>
      </w:r>
    </w:p>
    <w:p w:rsidR="00006B43" w:rsidRPr="00E54FDA" w:rsidRDefault="00006B43" w:rsidP="00006B43">
      <w:pPr>
        <w:widowControl w:val="0"/>
        <w:autoSpaceDE w:val="0"/>
        <w:autoSpaceDN w:val="0"/>
        <w:adjustRightInd w:val="0"/>
        <w:spacing w:after="0" w:line="442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На лежиштето „Оризари“ нема класична јаловина (податок од Геолошкиот елаборат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 резултатите од пробната експлоатација). Евентуалните јалови партии, кои би се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појавиле во текот на експлоатацијата, ќе се издвојуваат на јаловинска лента од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дробиличната постројка и како тампон ќе се користат при изградба на патишта.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Како резултат на предвидените активности на површинскиот коп ќе се генерираат 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следните видови на отпад:</w:t>
      </w:r>
    </w:p>
    <w:p w:rsidR="00AB3F08" w:rsidRPr="00E54FDA" w:rsidRDefault="00AB3F08" w:rsidP="0008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AB3F08" w:rsidRPr="00E54FDA" w:rsidRDefault="00006B43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Измешан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комунален отпад</w:t>
      </w:r>
    </w:p>
    <w:p w:rsidR="00AB3F08" w:rsidRPr="00E54FDA" w:rsidRDefault="00006B43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Отпадни масла</w:t>
      </w:r>
    </w:p>
    <w:p w:rsidR="00006B43" w:rsidRPr="00E54FDA" w:rsidRDefault="00006B43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Отпадна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пластична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амбалажа од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масла и масти</w:t>
      </w:r>
    </w:p>
    <w:p w:rsidR="00006B43" w:rsidRPr="00E54FDA" w:rsidRDefault="00080B5F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Отпад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="00006B43" w:rsidRPr="00E54FDA">
        <w:rPr>
          <w:rFonts w:ascii="Arial" w:hAnsi="Arial" w:cs="Arial"/>
          <w:color w:val="000000"/>
          <w:sz w:val="24"/>
          <w:szCs w:val="24"/>
        </w:rPr>
        <w:t>од</w:t>
      </w:r>
      <w:r w:rsidR="00006B43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="00006B43" w:rsidRPr="00E54FDA">
        <w:rPr>
          <w:rFonts w:ascii="Arial" w:hAnsi="Arial" w:cs="Arial"/>
          <w:color w:val="000000"/>
          <w:sz w:val="24"/>
          <w:szCs w:val="24"/>
        </w:rPr>
        <w:t>Пакувања</w:t>
      </w:r>
    </w:p>
    <w:p w:rsidR="00006B43" w:rsidRPr="00E54FDA" w:rsidRDefault="00006B43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lastRenderedPageBreak/>
        <w:t>Отпадна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картонска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амбалажа</w:t>
      </w:r>
    </w:p>
    <w:p w:rsidR="001D4C4F" w:rsidRPr="00E54FDA" w:rsidRDefault="00006B43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Евентуално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истечено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отпадно масло 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загадена почва</w:t>
      </w:r>
      <w:r w:rsidR="00080B5F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="00080B5F" w:rsidRPr="00E54FDA">
        <w:rPr>
          <w:rFonts w:ascii="Arial" w:hAnsi="Arial" w:cs="Arial"/>
          <w:color w:val="000000"/>
          <w:sz w:val="24"/>
          <w:szCs w:val="24"/>
        </w:rPr>
        <w:t>со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отпадно</w:t>
      </w:r>
      <w:r w:rsidR="00080B5F"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масло</w:t>
      </w:r>
    </w:p>
    <w:p w:rsidR="00080B5F" w:rsidRPr="00E54FDA" w:rsidRDefault="00080B5F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Апсорбенси,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филтерски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материјали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(вклучувајќи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филтри за масла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неспецифициран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и поинаку),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платна за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бришење,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заштитна облека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загадени со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опасн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и </w:t>
      </w:r>
      <w:r w:rsidRPr="00E54FDA">
        <w:rPr>
          <w:rFonts w:ascii="Arial" w:hAnsi="Arial" w:cs="Arial"/>
          <w:color w:val="000000"/>
          <w:sz w:val="24"/>
          <w:szCs w:val="24"/>
        </w:rPr>
        <w:t>супстанции</w:t>
      </w:r>
    </w:p>
    <w:p w:rsidR="00080B5F" w:rsidRPr="00E54FDA" w:rsidRDefault="00080B5F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Акумулатори</w:t>
      </w:r>
    </w:p>
    <w:p w:rsidR="00080B5F" w:rsidRPr="00E54FDA" w:rsidRDefault="00080B5F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Метален отпад</w:t>
      </w:r>
    </w:p>
    <w:p w:rsidR="00080B5F" w:rsidRPr="00E54FDA" w:rsidRDefault="00080B5F" w:rsidP="00080B5F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Отпадни гуми</w:t>
      </w:r>
    </w:p>
    <w:p w:rsidR="00006B43" w:rsidRPr="00E54FDA" w:rsidRDefault="00006B43" w:rsidP="00006B43">
      <w:pPr>
        <w:widowControl w:val="0"/>
        <w:autoSpaceDE w:val="0"/>
        <w:autoSpaceDN w:val="0"/>
        <w:adjustRightInd w:val="0"/>
        <w:spacing w:after="0" w:line="441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080B5F" w:rsidRPr="00E54FDA" w:rsidRDefault="00080B5F" w:rsidP="00080B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Несоодветното управување со генерираниот отпад, кој се јавува како резултатат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предвидените активности во површинскиот коп и работниците, може да предизвика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негативни влијанија врз квалитетот на подземните води, почвата итн.</w:t>
      </w:r>
    </w:p>
    <w:p w:rsidR="00080B5F" w:rsidRPr="00E54FDA" w:rsidRDefault="00080B5F" w:rsidP="00080B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080B5F" w:rsidRPr="00E54FDA" w:rsidRDefault="00080B5F" w:rsidP="00080B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Влијанијата од отпадот се оценуваат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 како можни, локални негативни, со мал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интензитет и долго времетраење.</w:t>
      </w:r>
    </w:p>
    <w:p w:rsidR="00080B5F" w:rsidRPr="00E54FDA" w:rsidRDefault="00080B5F" w:rsidP="00080B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</w:pPr>
    </w:p>
    <w:p w:rsidR="00080B5F" w:rsidRPr="00E54FDA" w:rsidRDefault="00FE2DC3" w:rsidP="00080B5F">
      <w:pPr>
        <w:widowControl w:val="0"/>
        <w:autoSpaceDE w:val="0"/>
        <w:autoSpaceDN w:val="0"/>
        <w:adjustRightInd w:val="0"/>
        <w:spacing w:after="0" w:line="246" w:lineRule="exact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</w:t>
      </w:r>
      <w:r w:rsidR="00183E3D">
        <w:rPr>
          <w:rFonts w:ascii="Arial" w:hAnsi="Arial" w:cs="Arial"/>
          <w:b/>
          <w:bCs/>
          <w:color w:val="000000"/>
          <w:sz w:val="24"/>
          <w:szCs w:val="24"/>
        </w:rPr>
        <w:t>6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656AD8">
        <w:rPr>
          <w:rFonts w:ascii="Arial" w:hAnsi="Arial" w:cs="Arial"/>
          <w:b/>
          <w:bCs/>
          <w:color w:val="000000"/>
          <w:sz w:val="24"/>
          <w:szCs w:val="24"/>
        </w:rPr>
        <w:t xml:space="preserve">7  </w:t>
      </w:r>
      <w:r w:rsidR="00080B5F" w:rsidRPr="00E54FDA">
        <w:rPr>
          <w:rFonts w:ascii="Arial" w:hAnsi="Arial" w:cs="Arial"/>
          <w:b/>
          <w:bCs/>
          <w:color w:val="000000"/>
          <w:sz w:val="24"/>
          <w:szCs w:val="24"/>
        </w:rPr>
        <w:t>Влијанија врз пределот</w:t>
      </w:r>
    </w:p>
    <w:p w:rsidR="00080B5F" w:rsidRPr="00E54FDA" w:rsidRDefault="00080B5F" w:rsidP="00080B5F">
      <w:pPr>
        <w:widowControl w:val="0"/>
        <w:autoSpaceDE w:val="0"/>
        <w:autoSpaceDN w:val="0"/>
        <w:adjustRightInd w:val="0"/>
        <w:spacing w:after="0" w:line="442" w:lineRule="exact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При површинска експлоатација на минералната суровина доаѓа до промена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пределот, која трае се до последната фаза од работата на истиот.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Рудничките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активности имаат влијание врз пределот, посебно што на едно место од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висорамнина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ќе настане коп, а на друга страна вештачки создаден рид. Овие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влијанија се долготрајни и предизвикуваат неповртен ефект врз пределот.</w:t>
      </w:r>
    </w:p>
    <w:p w:rsidR="00080B5F" w:rsidRPr="00E54FDA" w:rsidRDefault="00080B5F" w:rsidP="00080B5F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Ваквите влијанија резултираат со промена на традиционалните карактеристики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пределот и оформување на нови, антропогени модифицирани карактеристики.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Влијанијата врз пределот се оценуваат како локални, со голем интензитет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и долго времетраење.</w:t>
      </w:r>
    </w:p>
    <w:p w:rsidR="00080B5F" w:rsidRPr="00E54FDA" w:rsidRDefault="00080B5F" w:rsidP="00080B5F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val="mk-MK"/>
        </w:rPr>
      </w:pPr>
    </w:p>
    <w:p w:rsidR="00080B5F" w:rsidRPr="00E54FDA" w:rsidRDefault="00183E3D" w:rsidP="00080B5F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b/>
          <w:bCs/>
          <w:color w:val="000000"/>
          <w:sz w:val="24"/>
          <w:szCs w:val="24"/>
          <w:lang w:val="mk-MK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II.6.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8 </w:t>
      </w:r>
      <w:r w:rsidR="00080B5F" w:rsidRPr="00E54FDA">
        <w:rPr>
          <w:rFonts w:ascii="Arial" w:hAnsi="Arial" w:cs="Arial"/>
          <w:b/>
          <w:bCs/>
          <w:color w:val="000000"/>
          <w:sz w:val="24"/>
          <w:szCs w:val="24"/>
        </w:rPr>
        <w:t>Можни ризици (инцидентни состојби)</w:t>
      </w:r>
    </w:p>
    <w:p w:rsidR="00080B5F" w:rsidRPr="00E54FDA" w:rsidRDefault="00080B5F" w:rsidP="00080B5F">
      <w:pPr>
        <w:widowControl w:val="0"/>
        <w:autoSpaceDE w:val="0"/>
        <w:autoSpaceDN w:val="0"/>
        <w:adjustRightInd w:val="0"/>
        <w:spacing w:after="0" w:line="442" w:lineRule="exact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Во периодот на експлоатација на површинскиот коп може да се очекуваат</w:t>
      </w:r>
    </w:p>
    <w:p w:rsidR="00080B5F" w:rsidRPr="00E54FDA" w:rsidRDefault="00080B5F" w:rsidP="00656AD8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инцидентни ситуации, како истекување на масло од механизацијата, појавата на</w:t>
      </w:r>
      <w:r w:rsidR="00656AD8">
        <w:rPr>
          <w:rFonts w:ascii="Arial" w:hAnsi="Arial" w:cs="Arial"/>
          <w:color w:val="000000"/>
          <w:sz w:val="24"/>
          <w:szCs w:val="24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пожар и експлозии.</w:t>
      </w:r>
    </w:p>
    <w:p w:rsidR="00080B5F" w:rsidRDefault="00080B5F" w:rsidP="00080B5F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677A7A" w:rsidRPr="00E54FDA" w:rsidRDefault="00677A7A" w:rsidP="00080B5F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D13B5A" w:rsidRPr="00E54FDA" w:rsidRDefault="00D13B5A" w:rsidP="00D13B5A">
      <w:pPr>
        <w:widowControl w:val="0"/>
        <w:autoSpaceDE w:val="0"/>
        <w:autoSpaceDN w:val="0"/>
        <w:adjustRightInd w:val="0"/>
        <w:spacing w:after="0" w:line="222" w:lineRule="exact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b/>
          <w:bCs/>
          <w:color w:val="000000"/>
          <w:sz w:val="24"/>
          <w:szCs w:val="24"/>
        </w:rPr>
        <w:t xml:space="preserve">Табела </w:t>
      </w:r>
      <w:r w:rsidRPr="00E54FDA">
        <w:rPr>
          <w:rFonts w:ascii="Arial" w:hAnsi="Arial" w:cs="Arial"/>
          <w:color w:val="000000"/>
          <w:sz w:val="24"/>
          <w:szCs w:val="24"/>
        </w:rPr>
        <w:t xml:space="preserve"> Инциденти</w:t>
      </w:r>
    </w:p>
    <w:p w:rsidR="00080B5F" w:rsidRPr="00E54FDA" w:rsidRDefault="00F634E3" w:rsidP="00080B5F">
      <w:pPr>
        <w:widowControl w:val="0"/>
        <w:autoSpaceDE w:val="0"/>
        <w:autoSpaceDN w:val="0"/>
        <w:adjustRightInd w:val="0"/>
        <w:spacing w:after="0" w:line="43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>
        <w:rPr>
          <w:rFonts w:ascii="Arial" w:hAnsi="Arial" w:cs="Arial"/>
          <w:noProof/>
          <w:color w:val="000000"/>
          <w:sz w:val="24"/>
          <w:szCs w:val="24"/>
        </w:rPr>
        <w:pict>
          <v:rect id="_x0000_s1028" style="position:absolute;left:0;text-align:left;margin-left:69.85pt;margin-top:112.95pt;width:445.65pt;height:97.25pt;z-index:-251656192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515"/>
                    <w:gridCol w:w="4338"/>
                  </w:tblGrid>
                  <w:tr w:rsidR="00080B5F">
                    <w:trPr>
                      <w:trHeight w:hRule="exact" w:val="261"/>
                    </w:trPr>
                    <w:tc>
                      <w:tcPr>
                        <w:tcW w:w="4515" w:type="dxa"/>
                        <w:tcBorders>
                          <w:top w:val="single" w:sz="4" w:space="0" w:color="E0E0E0"/>
                          <w:left w:val="single" w:sz="4" w:space="0" w:color="000000"/>
                          <w:bottom w:val="single" w:sz="4" w:space="0" w:color="E0E0E0"/>
                          <w:right w:val="single" w:sz="4" w:space="0" w:color="000000"/>
                        </w:tcBorders>
                        <w:shd w:val="clear" w:color="auto" w:fill="E0E0E0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8" w:lineRule="exact"/>
                          <w:ind w:left="108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Вид на вонредни состојби</w:t>
                        </w:r>
                      </w:p>
                    </w:tc>
                    <w:tc>
                      <w:tcPr>
                        <w:tcW w:w="4338" w:type="dxa"/>
                        <w:tcBorders>
                          <w:top w:val="single" w:sz="4" w:space="0" w:color="E0E0E0"/>
                          <w:left w:val="single" w:sz="4" w:space="0" w:color="000000"/>
                          <w:bottom w:val="single" w:sz="4" w:space="0" w:color="E0E0E0"/>
                          <w:right w:val="single" w:sz="4" w:space="0" w:color="000000"/>
                        </w:tcBorders>
                        <w:shd w:val="clear" w:color="auto" w:fill="E0E0E0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28" w:lineRule="exact"/>
                          <w:ind w:left="108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color w:val="000000"/>
                            <w:sz w:val="18"/>
                            <w:szCs w:val="18"/>
                          </w:rPr>
                          <w:t>Вид на ризик</w:t>
                        </w:r>
                      </w:p>
                    </w:tc>
                  </w:tr>
                  <w:tr w:rsidR="00080B5F">
                    <w:trPr>
                      <w:trHeight w:hRule="exact" w:val="353"/>
                    </w:trPr>
                    <w:tc>
                      <w:tcPr>
                        <w:tcW w:w="4515" w:type="dxa"/>
                        <w:tcBorders>
                          <w:top w:val="single" w:sz="4" w:space="0" w:color="E0E0E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4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Пожар</w:t>
                        </w:r>
                      </w:p>
                    </w:tc>
                    <w:tc>
                      <w:tcPr>
                        <w:tcW w:w="4338" w:type="dxa"/>
                        <w:tcBorders>
                          <w:top w:val="single" w:sz="4" w:space="0" w:color="E0E0E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94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Ризик за животната средина</w:t>
                        </w:r>
                      </w:p>
                    </w:tc>
                  </w:tr>
                  <w:tr w:rsidR="00080B5F">
                    <w:trPr>
                      <w:trHeight w:hRule="exact" w:val="422"/>
                    </w:trPr>
                    <w:tc>
                      <w:tcPr>
                        <w:tcW w:w="4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13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Истекување на опасни супстанции</w:t>
                        </w:r>
                      </w:p>
                    </w:tc>
                    <w:tc>
                      <w:tcPr>
                        <w:tcW w:w="43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0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Индивидуален ризик (Ризик за животната</w:t>
                        </w:r>
                      </w:p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средина)</w:t>
                        </w:r>
                      </w:p>
                    </w:tc>
                  </w:tr>
                  <w:tr w:rsidR="00080B5F">
                    <w:trPr>
                      <w:trHeight w:hRule="exact" w:val="425"/>
                    </w:trPr>
                    <w:tc>
                      <w:tcPr>
                        <w:tcW w:w="4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3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Истекување  на гориво или масло од</w:t>
                        </w:r>
                      </w:p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6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механизацијата</w:t>
                        </w:r>
                      </w:p>
                    </w:tc>
                    <w:tc>
                      <w:tcPr>
                        <w:tcW w:w="43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316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Ризик за животната средина</w:t>
                        </w:r>
                      </w:p>
                    </w:tc>
                  </w:tr>
                  <w:tr w:rsidR="00080B5F">
                    <w:trPr>
                      <w:trHeight w:hRule="exact" w:val="425"/>
                    </w:trPr>
                    <w:tc>
                      <w:tcPr>
                        <w:tcW w:w="4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416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Експлозија и пожар</w:t>
                        </w:r>
                      </w:p>
                    </w:tc>
                    <w:tc>
                      <w:tcPr>
                        <w:tcW w:w="43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80B5F" w:rsidRDefault="00080B5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10" w:lineRule="exact"/>
                          <w:ind w:left="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</w:rPr>
                          <w:t>Ризик за животната средина</w:t>
                        </w:r>
                      </w:p>
                    </w:tc>
                  </w:tr>
                </w:tbl>
                <w:p w:rsidR="00080B5F" w:rsidRDefault="00080B5F" w:rsidP="00080B5F"/>
              </w:txbxContent>
            </v:textbox>
            <w10:wrap anchorx="page" anchory="page"/>
          </v:rect>
        </w:pict>
      </w:r>
    </w:p>
    <w:p w:rsidR="00080B5F" w:rsidRPr="00E54FDA" w:rsidRDefault="00080B5F" w:rsidP="00006B43">
      <w:pPr>
        <w:widowControl w:val="0"/>
        <w:autoSpaceDE w:val="0"/>
        <w:autoSpaceDN w:val="0"/>
        <w:adjustRightInd w:val="0"/>
        <w:spacing w:after="0" w:line="441" w:lineRule="exact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1D4C4F" w:rsidRPr="00E54FDA" w:rsidRDefault="001D4C4F" w:rsidP="001D4C4F">
      <w:pPr>
        <w:jc w:val="both"/>
        <w:rPr>
          <w:sz w:val="24"/>
          <w:szCs w:val="24"/>
          <w:lang w:val="mk-MK"/>
        </w:rPr>
      </w:pPr>
    </w:p>
    <w:p w:rsidR="00240BA8" w:rsidRPr="00E54FDA" w:rsidRDefault="00240BA8" w:rsidP="001D4C4F">
      <w:pPr>
        <w:jc w:val="both"/>
        <w:rPr>
          <w:sz w:val="24"/>
          <w:szCs w:val="24"/>
          <w:lang w:val="mk-MK"/>
        </w:rPr>
      </w:pPr>
    </w:p>
    <w:p w:rsidR="00240BA8" w:rsidRPr="00E54FDA" w:rsidRDefault="00240BA8" w:rsidP="00656AD8">
      <w:pPr>
        <w:spacing w:after="0" w:line="240" w:lineRule="auto"/>
        <w:jc w:val="both"/>
        <w:rPr>
          <w:sz w:val="24"/>
          <w:szCs w:val="24"/>
          <w:lang w:val="mk-MK"/>
        </w:rPr>
      </w:pPr>
    </w:p>
    <w:p w:rsidR="00240BA8" w:rsidRDefault="00240BA8" w:rsidP="00656A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Пожарите, освен што можат да настанат од неправилна употреба на експлозивите,</w:t>
      </w:r>
      <w:r w:rsidR="00656AD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можат да настанат и од невнимание на работниците.</w:t>
      </w:r>
    </w:p>
    <w:p w:rsidR="00656AD8" w:rsidRPr="00656AD8" w:rsidRDefault="00656AD8" w:rsidP="00656A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40BA8" w:rsidRPr="00E54FDA" w:rsidRDefault="00240BA8" w:rsidP="00240BA8">
      <w:pPr>
        <w:widowControl w:val="0"/>
        <w:autoSpaceDE w:val="0"/>
        <w:autoSpaceDN w:val="0"/>
        <w:adjustRightInd w:val="0"/>
        <w:spacing w:after="0" w:line="319" w:lineRule="exact"/>
        <w:jc w:val="both"/>
        <w:rPr>
          <w:rFonts w:ascii="Arial" w:hAnsi="Arial" w:cs="Arial"/>
          <w:color w:val="000000"/>
          <w:sz w:val="24"/>
          <w:szCs w:val="24"/>
          <w:lang w:val="mk-MK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Пожарот може да настане како резултат на:</w:t>
      </w:r>
    </w:p>
    <w:p w:rsidR="00240BA8" w:rsidRPr="00E54FDA" w:rsidRDefault="00240BA8" w:rsidP="00240BA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41" w:lineRule="exact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Грешка предизвикана од човечки фактор;</w:t>
      </w:r>
    </w:p>
    <w:p w:rsidR="00240BA8" w:rsidRPr="00E54FDA" w:rsidRDefault="00240BA8" w:rsidP="00240BA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39" w:lineRule="exact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Течење и самозапалување на запаливи супстанции како резултат на</w:t>
      </w:r>
    </w:p>
    <w:p w:rsidR="00240BA8" w:rsidRPr="00E54FDA" w:rsidRDefault="00240BA8" w:rsidP="00240BA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19" w:lineRule="exact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неправилно работење на механизацијата и</w:t>
      </w:r>
    </w:p>
    <w:p w:rsidR="00240BA8" w:rsidRPr="00E54FDA" w:rsidRDefault="00240BA8" w:rsidP="00240BA8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441" w:lineRule="exact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Истекување на гас и експлозија.</w:t>
      </w:r>
    </w:p>
    <w:p w:rsidR="00240BA8" w:rsidRPr="00E54FDA" w:rsidRDefault="00240BA8" w:rsidP="00240BA8">
      <w:pPr>
        <w:pStyle w:val="ListParagraph"/>
        <w:widowControl w:val="0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240BA8" w:rsidRPr="00E54FDA" w:rsidRDefault="00240BA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Истекувањата на опасни материи може да настане како резултат на несоодветно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чување и ракување со горива, масла масти и хемикалии, како и несоодветно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управување со отпад.</w:t>
      </w:r>
    </w:p>
    <w:p w:rsidR="00240BA8" w:rsidRDefault="00240BA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Исто така, можните ризици и инциденти кога се работи за ваков тип на објекти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(површински коп), при што се употребува експлозив се однесуваат на повреди 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несакани последици од разлетување на парчиња при минирање, сеизмички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потреси, употреба на експлозиви, неправилно ракување со опрема, неисправни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возила, непочитување на соодветна законска регулатива и сл.</w:t>
      </w:r>
    </w:p>
    <w:p w:rsidR="00656AD8" w:rsidRPr="00E54FDA" w:rsidRDefault="00656AD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40BA8" w:rsidRDefault="00240BA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При минирањето доаѓа до разлетување на парчиња во сите можни правци со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различна брзина, правец и агол на движење. Овие парчиња претставуваат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најголема опасност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при минирање и можат да ја загрозат опремата и објектите на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површинскиот коп, а исто така и луѓето.</w:t>
      </w:r>
    </w:p>
    <w:p w:rsidR="00656AD8" w:rsidRPr="00E54FDA" w:rsidRDefault="00656AD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40BA8" w:rsidRDefault="00240BA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Поради фактот дека се работи за отворен коп, каде ќе се користат експлозиви за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t>отворање на површини, безбедноста од случајни експлозии, е исклучена поради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t>фактот што во првите години од експлоатацијата овој процес ќе го прават стручни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лица кои имаат дозвола за минирање. Меѓутоа во 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понатамошниот период треба да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t>се земе во предвид и овој вид на ризик. При изведбените работи ќе се почитуваат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сите прописи дадени во Законот за минерални суровини.</w:t>
      </w:r>
    </w:p>
    <w:p w:rsidR="00656AD8" w:rsidRPr="00E54FDA" w:rsidRDefault="00656AD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40BA8" w:rsidRDefault="00240BA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При превозот на суровина со тешки товарни возила, можни се несакани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превртувања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t>или пак сообраќајни незгоди помеѓу возилата. Со правилно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  <w:shd w:val="clear" w:color="auto" w:fill="FFFFFF"/>
        </w:rPr>
        <w:t>поставување на патна и сообраќајна сигнализација и почитување на истата, во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голем број овие несреќи би се надминале.</w:t>
      </w:r>
    </w:p>
    <w:p w:rsidR="00656AD8" w:rsidRPr="00E54FDA" w:rsidRDefault="00656AD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40BA8" w:rsidRPr="00E54FDA" w:rsidRDefault="00240BA8" w:rsidP="00240BA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54FDA">
        <w:rPr>
          <w:rFonts w:ascii="Arial" w:hAnsi="Arial" w:cs="Arial"/>
          <w:color w:val="000000"/>
          <w:sz w:val="24"/>
          <w:szCs w:val="24"/>
        </w:rPr>
        <w:t>Горенаведените појави на инциденти и ризици кои може да настанат при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експлоатација на минералната суровина на површинскиот коп „Оризари“ може да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влијаат врз квалитетот на медиумите од животната средина, а исто така и врз</w:t>
      </w:r>
      <w:r w:rsidRPr="00E54FDA">
        <w:rPr>
          <w:rFonts w:ascii="Arial" w:hAnsi="Arial" w:cs="Arial"/>
          <w:color w:val="000000"/>
          <w:sz w:val="24"/>
          <w:szCs w:val="24"/>
          <w:lang w:val="mk-MK"/>
        </w:rPr>
        <w:t xml:space="preserve"> </w:t>
      </w:r>
      <w:r w:rsidRPr="00E54FDA">
        <w:rPr>
          <w:rFonts w:ascii="Arial" w:hAnsi="Arial" w:cs="Arial"/>
          <w:color w:val="000000"/>
          <w:sz w:val="24"/>
          <w:szCs w:val="24"/>
        </w:rPr>
        <w:t>здравјето на вработените.</w:t>
      </w:r>
    </w:p>
    <w:p w:rsidR="00B739F6" w:rsidRDefault="00B739F6" w:rsidP="00240BA8">
      <w:pPr>
        <w:pStyle w:val="ListParagraph"/>
        <w:widowControl w:val="0"/>
        <w:autoSpaceDE w:val="0"/>
        <w:autoSpaceDN w:val="0"/>
        <w:adjustRightInd w:val="0"/>
        <w:spacing w:after="0" w:line="441" w:lineRule="exact"/>
        <w:ind w:left="0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240BA8" w:rsidRPr="00B739F6" w:rsidRDefault="00B739F6" w:rsidP="00B739F6">
      <w:pPr>
        <w:pStyle w:val="ListParagraph"/>
        <w:widowControl w:val="0"/>
        <w:autoSpaceDE w:val="0"/>
        <w:autoSpaceDN w:val="0"/>
        <w:adjustRightInd w:val="0"/>
        <w:spacing w:after="0" w:line="441" w:lineRule="exact"/>
        <w:ind w:left="0"/>
        <w:rPr>
          <w:rFonts w:ascii="Arial" w:hAnsi="Arial" w:cs="Arial"/>
          <w:b/>
          <w:color w:val="000000"/>
          <w:sz w:val="24"/>
          <w:szCs w:val="24"/>
          <w:lang w:val="mk-MK"/>
        </w:rPr>
      </w:pPr>
      <w:r w:rsidRPr="00B739F6">
        <w:rPr>
          <w:rFonts w:ascii="Arial" w:hAnsi="Arial" w:cs="Arial"/>
          <w:b/>
          <w:color w:val="000000"/>
          <w:sz w:val="24"/>
          <w:szCs w:val="24"/>
          <w:lang w:val="mk-MK"/>
        </w:rPr>
        <w:t>Прилог Слики од Каменоломот Оризари</w:t>
      </w:r>
    </w:p>
    <w:p w:rsidR="00B739F6" w:rsidRPr="00B739F6" w:rsidRDefault="00B739F6" w:rsidP="00B739F6">
      <w:pPr>
        <w:pStyle w:val="ListParagraph"/>
        <w:widowControl w:val="0"/>
        <w:autoSpaceDE w:val="0"/>
        <w:autoSpaceDN w:val="0"/>
        <w:adjustRightInd w:val="0"/>
        <w:spacing w:after="0" w:line="441" w:lineRule="exact"/>
        <w:ind w:left="0"/>
        <w:rPr>
          <w:rFonts w:ascii="Arial" w:hAnsi="Arial" w:cs="Arial"/>
          <w:color w:val="000000"/>
          <w:sz w:val="24"/>
          <w:szCs w:val="24"/>
          <w:lang w:val="mk-MK"/>
        </w:rPr>
      </w:pPr>
    </w:p>
    <w:p w:rsidR="00E54FDA" w:rsidRDefault="00B739F6">
      <w:pPr>
        <w:jc w:val="both"/>
        <w:rPr>
          <w:sz w:val="24"/>
          <w:szCs w:val="24"/>
          <w:lang w:val="mk-MK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2771775" cy="2276475"/>
            <wp:effectExtent l="19050" t="19050" r="28575" b="28575"/>
            <wp:docPr id="9" name="Picture 2" descr="C:\Documents and Settings\Sonja 2\Desktop\SLIKI BETON\Sliki Orizari\IMG_0041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onja 2\Desktop\SLIKI BETON\Sliki Orizari\IMG_0041(1)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764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mk-MK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2771775" cy="2286000"/>
            <wp:effectExtent l="19050" t="19050" r="28575" b="19050"/>
            <wp:docPr id="10" name="Picture 3" descr="C:\Documents and Settings\Sonja 2\Desktop\SLIKI BETON\Sliki Orizari\IMG_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onja 2\Desktop\SLIKI BETON\Sliki Orizari\IMG_0042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86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39F6" w:rsidRPr="00E54FDA" w:rsidRDefault="00B739F6">
      <w:pPr>
        <w:jc w:val="both"/>
        <w:rPr>
          <w:sz w:val="24"/>
          <w:szCs w:val="24"/>
          <w:lang w:val="mk-MK"/>
        </w:rPr>
      </w:pPr>
      <w:r>
        <w:rPr>
          <w:noProof/>
          <w:sz w:val="24"/>
          <w:szCs w:val="24"/>
        </w:rPr>
        <w:drawing>
          <wp:inline distT="0" distB="0" distL="0" distR="0">
            <wp:extent cx="2771775" cy="1978988"/>
            <wp:effectExtent l="19050" t="19050" r="28575" b="21262"/>
            <wp:docPr id="11" name="Picture 4" descr="C:\Documents and Settings\Sonja 2\Desktop\SLIKI BETON\Sliki Orizari\IMG_0047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onja 2\Desktop\SLIKI BETON\Sliki Orizari\IMG_0047(1)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491" cy="198521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mk-MK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2771775" cy="2000250"/>
            <wp:effectExtent l="19050" t="19050" r="28575" b="19050"/>
            <wp:docPr id="12" name="Picture 5" descr="C:\Documents and Settings\Sonja 2\Desktop\SLIKI BETON\Sliki Orizari\IMG_0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Sonja 2\Desktop\SLIKI BETON\Sliki Orizari\IMG_0061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002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739F6" w:rsidRPr="00E54FDA" w:rsidSect="00EF53A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3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8F1" w:rsidRDefault="001C48F1" w:rsidP="00677A7A">
      <w:pPr>
        <w:spacing w:after="0" w:line="240" w:lineRule="auto"/>
      </w:pPr>
      <w:r>
        <w:separator/>
      </w:r>
    </w:p>
  </w:endnote>
  <w:endnote w:type="continuationSeparator" w:id="1">
    <w:p w:rsidR="001C48F1" w:rsidRDefault="001C48F1" w:rsidP="00677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AB" w:rsidRDefault="00EF53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AB" w:rsidRPr="00096760" w:rsidRDefault="00EF53AB" w:rsidP="00EF53AB">
    <w:pPr>
      <w:pStyle w:val="Footer"/>
      <w:rPr>
        <w:rFonts w:ascii="Arial" w:hAnsi="Arial" w:cs="Arial"/>
      </w:rPr>
    </w:pPr>
    <w:r w:rsidRPr="009209D2">
      <w:rPr>
        <w:rFonts w:ascii="Arial" w:hAnsi="Arial" w:cs="Arial"/>
        <w:lang w:val="mk-MK"/>
      </w:rPr>
      <w:t xml:space="preserve">Каменолом </w:t>
    </w:r>
    <w:r>
      <w:rPr>
        <w:rFonts w:ascii="Arial" w:hAnsi="Arial" w:cs="Arial"/>
        <w:lang w:val="mk-MK"/>
      </w:rPr>
      <w:t>Оризари</w:t>
    </w:r>
    <w:r w:rsidRPr="009209D2">
      <w:rPr>
        <w:rFonts w:ascii="Arial" w:hAnsi="Arial" w:cs="Arial"/>
        <w:lang w:val="mk-MK"/>
      </w:rPr>
      <w:t xml:space="preserve">                    </w:t>
    </w:r>
    <w:r w:rsidRPr="009209D2">
      <w:rPr>
        <w:rFonts w:ascii="Arial" w:hAnsi="Arial" w:cs="Arial"/>
      </w:rPr>
      <w:t xml:space="preserve">          </w:t>
    </w:r>
    <w:r>
      <w:rPr>
        <w:rFonts w:ascii="Arial" w:hAnsi="Arial" w:cs="Arial"/>
      </w:rPr>
      <w:t xml:space="preserve">                       </w:t>
    </w:r>
    <w:r w:rsidRPr="00C40054">
      <w:rPr>
        <w:rFonts w:ascii="Arial" w:hAnsi="Arial" w:cs="Arial"/>
        <w:lang w:val="mk-MK"/>
      </w:rPr>
      <w:t>Апликација за</w:t>
    </w:r>
    <w:r w:rsidRPr="00096760">
      <w:rPr>
        <w:rFonts w:ascii="MAC C Times" w:hAnsi="MAC C Times"/>
      </w:rPr>
      <w:t xml:space="preserve"> </w:t>
    </w:r>
    <w:r w:rsidRPr="00096760">
      <w:rPr>
        <w:rFonts w:ascii="Arial" w:hAnsi="Arial" w:cs="Arial"/>
      </w:rPr>
      <w:t>IPPC</w:t>
    </w:r>
    <w:r w:rsidRPr="00096760">
      <w:rPr>
        <w:rFonts w:ascii="MAC C Times" w:hAnsi="MAC C Times"/>
      </w:rPr>
      <w:t xml:space="preserve">          </w:t>
    </w:r>
    <w:r>
      <w:rPr>
        <w:rFonts w:ascii="MAC C Times" w:hAnsi="MAC C Times"/>
      </w:rPr>
      <w:t xml:space="preserve">                                             </w:t>
    </w:r>
  </w:p>
  <w:p w:rsidR="00EF53AB" w:rsidRPr="00756FD3" w:rsidRDefault="00EF53AB" w:rsidP="00EF53AB">
    <w:pPr>
      <w:pStyle w:val="Footer"/>
      <w:rPr>
        <w:rFonts w:ascii="MAC C Times" w:hAnsi="MAC C Times" w:cs="Arial"/>
      </w:rPr>
    </w:pPr>
    <w:r w:rsidRPr="00756FD3">
      <w:rPr>
        <w:rFonts w:ascii="MAC C Times" w:hAnsi="MAC C Times" w:cs="Arial"/>
      </w:rPr>
      <w:t xml:space="preserve"> </w:t>
    </w:r>
    <w:r>
      <w:rPr>
        <w:rFonts w:ascii="MAC C Times" w:hAnsi="MAC C Times" w:cs="Arial"/>
      </w:rPr>
      <w:t xml:space="preserve">  </w:t>
    </w:r>
  </w:p>
  <w:p w:rsidR="00EF53AB" w:rsidRDefault="00EF53AB" w:rsidP="00EF53AB">
    <w:pPr>
      <w:pStyle w:val="Footer"/>
      <w:rPr>
        <w:rFonts w:ascii="MAC C Times" w:hAnsi="MAC C Times" w:cs="Arial"/>
      </w:rPr>
    </w:pPr>
    <w:r w:rsidRPr="00096760">
      <w:rPr>
        <w:rFonts w:ascii="Arial" w:hAnsi="Arial" w:cs="Arial"/>
      </w:rPr>
      <w:t xml:space="preserve">                                             </w:t>
    </w:r>
    <w:r>
      <w:rPr>
        <w:rFonts w:ascii="Arial" w:hAnsi="Arial" w:cs="Arial"/>
      </w:rPr>
      <w:t xml:space="preserve">         </w:t>
    </w:r>
    <w:r w:rsidRPr="008004B7">
      <w:rPr>
        <w:rFonts w:ascii="Arial" w:hAnsi="Arial" w:cs="Arial"/>
        <w:lang w:val="mk-MK"/>
      </w:rPr>
      <w:t>Додаток</w:t>
    </w:r>
    <w:r w:rsidRPr="00096760">
      <w:rPr>
        <w:rFonts w:ascii="MAC C Times" w:hAnsi="MAC C Times" w:cs="Arial"/>
      </w:rPr>
      <w:t xml:space="preserve">  </w:t>
    </w:r>
    <w:r>
      <w:rPr>
        <w:rFonts w:ascii="Arial" w:hAnsi="Arial" w:cs="Arial"/>
      </w:rPr>
      <w:t>II</w:t>
    </w:r>
    <w:r w:rsidRPr="00096760">
      <w:rPr>
        <w:rFonts w:ascii="MAC C Times" w:hAnsi="MAC C Times" w:cs="Arial"/>
      </w:rPr>
      <w:t xml:space="preserve">                          </w:t>
    </w:r>
    <w:r>
      <w:rPr>
        <w:rFonts w:ascii="MAC C Times" w:hAnsi="MAC C Times" w:cs="Arial"/>
      </w:rPr>
      <w:t xml:space="preserve">                         </w:t>
    </w:r>
  </w:p>
  <w:p w:rsidR="00EF53AB" w:rsidRPr="00CC31C9" w:rsidRDefault="00EF53AB" w:rsidP="00EF53AB">
    <w:pPr>
      <w:pStyle w:val="Footer"/>
      <w:rPr>
        <w:rFonts w:ascii="MAC C Times" w:hAnsi="MAC C Times" w:cs="Arial"/>
      </w:rPr>
    </w:pPr>
    <w:r>
      <w:rPr>
        <w:rFonts w:ascii="MAC C Times" w:hAnsi="MAC C Times" w:cs="Arial"/>
      </w:rPr>
      <w:t xml:space="preserve">                                                                                                                                     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AB" w:rsidRDefault="00EF53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8F1" w:rsidRDefault="001C48F1" w:rsidP="00677A7A">
      <w:pPr>
        <w:spacing w:after="0" w:line="240" w:lineRule="auto"/>
      </w:pPr>
      <w:r>
        <w:separator/>
      </w:r>
    </w:p>
  </w:footnote>
  <w:footnote w:type="continuationSeparator" w:id="1">
    <w:p w:rsidR="001C48F1" w:rsidRDefault="001C48F1" w:rsidP="00677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AB" w:rsidRDefault="00EF53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AB" w:rsidRDefault="00EF53A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3AB" w:rsidRDefault="00EF53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0601A"/>
    <w:multiLevelType w:val="hybridMultilevel"/>
    <w:tmpl w:val="2CBA2048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721F5"/>
    <w:multiLevelType w:val="hybridMultilevel"/>
    <w:tmpl w:val="DD7C8AE2"/>
    <w:lvl w:ilvl="0" w:tplc="042F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B24DF"/>
    <w:multiLevelType w:val="hybridMultilevel"/>
    <w:tmpl w:val="8C504682"/>
    <w:lvl w:ilvl="0" w:tplc="042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DC47BD9"/>
    <w:multiLevelType w:val="hybridMultilevel"/>
    <w:tmpl w:val="2D0EDF82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A2086"/>
    <w:multiLevelType w:val="hybridMultilevel"/>
    <w:tmpl w:val="3822FF40"/>
    <w:lvl w:ilvl="0" w:tplc="7C624C5E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D7B94"/>
    <w:rsid w:val="00006B43"/>
    <w:rsid w:val="00027DF2"/>
    <w:rsid w:val="00080B5F"/>
    <w:rsid w:val="000B11AC"/>
    <w:rsid w:val="00183E3D"/>
    <w:rsid w:val="001B0270"/>
    <w:rsid w:val="001C48F1"/>
    <w:rsid w:val="001D4C4F"/>
    <w:rsid w:val="001D7B94"/>
    <w:rsid w:val="001E0445"/>
    <w:rsid w:val="0020637B"/>
    <w:rsid w:val="00240BA8"/>
    <w:rsid w:val="0025772D"/>
    <w:rsid w:val="00285884"/>
    <w:rsid w:val="002C2B1D"/>
    <w:rsid w:val="00315BA6"/>
    <w:rsid w:val="003221DB"/>
    <w:rsid w:val="0035279E"/>
    <w:rsid w:val="00371317"/>
    <w:rsid w:val="003D30D7"/>
    <w:rsid w:val="00474404"/>
    <w:rsid w:val="00521C98"/>
    <w:rsid w:val="00551D25"/>
    <w:rsid w:val="00656AD8"/>
    <w:rsid w:val="0065743F"/>
    <w:rsid w:val="00661805"/>
    <w:rsid w:val="00677A7A"/>
    <w:rsid w:val="006A379E"/>
    <w:rsid w:val="006E3FC9"/>
    <w:rsid w:val="0072110B"/>
    <w:rsid w:val="00733179"/>
    <w:rsid w:val="0080597F"/>
    <w:rsid w:val="00846CCD"/>
    <w:rsid w:val="008710F0"/>
    <w:rsid w:val="00916F9D"/>
    <w:rsid w:val="009611FC"/>
    <w:rsid w:val="00975110"/>
    <w:rsid w:val="0099131B"/>
    <w:rsid w:val="009B07E5"/>
    <w:rsid w:val="00AB3F08"/>
    <w:rsid w:val="00AC1B08"/>
    <w:rsid w:val="00AC5029"/>
    <w:rsid w:val="00B634A8"/>
    <w:rsid w:val="00B649E8"/>
    <w:rsid w:val="00B739F6"/>
    <w:rsid w:val="00BB5157"/>
    <w:rsid w:val="00C94AD7"/>
    <w:rsid w:val="00CB084C"/>
    <w:rsid w:val="00D01CF1"/>
    <w:rsid w:val="00D13B5A"/>
    <w:rsid w:val="00D30B81"/>
    <w:rsid w:val="00D64869"/>
    <w:rsid w:val="00DF27E2"/>
    <w:rsid w:val="00E475E5"/>
    <w:rsid w:val="00E54FDA"/>
    <w:rsid w:val="00EB63DF"/>
    <w:rsid w:val="00ED4E1B"/>
    <w:rsid w:val="00EF53AB"/>
    <w:rsid w:val="00F1745F"/>
    <w:rsid w:val="00F22A94"/>
    <w:rsid w:val="00F3665E"/>
    <w:rsid w:val="00F416EE"/>
    <w:rsid w:val="00F634E3"/>
    <w:rsid w:val="00FA1810"/>
    <w:rsid w:val="00FA3A9B"/>
    <w:rsid w:val="00FE2DC3"/>
    <w:rsid w:val="00FE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B94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7E5"/>
    <w:rPr>
      <w:rFonts w:ascii="Tahoma" w:eastAsiaTheme="minorEastAsi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B0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10F0"/>
    <w:pPr>
      <w:ind w:left="720"/>
      <w:contextualSpacing/>
    </w:pPr>
  </w:style>
  <w:style w:type="paragraph" w:customStyle="1" w:styleId="HeadlineChar">
    <w:name w:val="Headline Char"/>
    <w:link w:val="HeadlineCharChar"/>
    <w:rsid w:val="00FA1810"/>
    <w:pPr>
      <w:autoSpaceDE w:val="0"/>
      <w:autoSpaceDN w:val="0"/>
      <w:adjustRightInd w:val="0"/>
      <w:spacing w:after="0" w:line="240" w:lineRule="auto"/>
    </w:pPr>
    <w:rPr>
      <w:rFonts w:ascii="MAC C Times" w:eastAsia="Times New Roman" w:hAnsi="MAC C Times" w:cs="MAC C Times"/>
      <w:b/>
      <w:bCs/>
      <w:color w:val="000000"/>
      <w:sz w:val="60"/>
      <w:szCs w:val="60"/>
      <w:lang w:val="en-US"/>
    </w:rPr>
  </w:style>
  <w:style w:type="character" w:customStyle="1" w:styleId="HeadlineCharChar">
    <w:name w:val="Headline Char Char"/>
    <w:basedOn w:val="DefaultParagraphFont"/>
    <w:link w:val="HeadlineChar"/>
    <w:rsid w:val="00FA1810"/>
    <w:rPr>
      <w:rFonts w:ascii="MAC C Times" w:eastAsia="Times New Roman" w:hAnsi="MAC C Times" w:cs="MAC C Times"/>
      <w:b/>
      <w:bCs/>
      <w:color w:val="000000"/>
      <w:sz w:val="60"/>
      <w:szCs w:val="60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677A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7A7A"/>
    <w:rPr>
      <w:rFonts w:eastAsiaTheme="minorEastAsia"/>
      <w:lang w:val="en-US"/>
    </w:rPr>
  </w:style>
  <w:style w:type="paragraph" w:styleId="Footer">
    <w:name w:val="footer"/>
    <w:basedOn w:val="Normal"/>
    <w:link w:val="FooterChar"/>
    <w:unhideWhenUsed/>
    <w:rsid w:val="00677A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A7A"/>
    <w:rPr>
      <w:rFonts w:eastAsiaTheme="minorEastAsia"/>
      <w:lang w:val="en-US"/>
    </w:rPr>
  </w:style>
  <w:style w:type="character" w:styleId="PageNumber">
    <w:name w:val="page number"/>
    <w:basedOn w:val="DefaultParagraphFont"/>
    <w:rsid w:val="00EF53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24</Pages>
  <Words>5222</Words>
  <Characters>29767</Characters>
  <Application>Microsoft Office Word</Application>
  <DocSecurity>0</DocSecurity>
  <Lines>248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22</cp:revision>
  <dcterms:created xsi:type="dcterms:W3CDTF">2013-11-25T19:23:00Z</dcterms:created>
  <dcterms:modified xsi:type="dcterms:W3CDTF">2013-12-27T11:53:00Z</dcterms:modified>
</cp:coreProperties>
</file>